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D6" w:rsidRDefault="00492DD6" w:rsidP="00492DD6">
      <w:pPr>
        <w:ind w:firstLine="708"/>
        <w:jc w:val="center"/>
        <w:rPr>
          <w:b/>
          <w:sz w:val="28"/>
          <w:szCs w:val="28"/>
        </w:rPr>
      </w:pPr>
      <w:r w:rsidRPr="002B2F98">
        <w:rPr>
          <w:b/>
          <w:sz w:val="28"/>
          <w:szCs w:val="28"/>
        </w:rPr>
        <w:t>Справка к активу за 2015 год</w:t>
      </w:r>
    </w:p>
    <w:p w:rsidR="00492DD6" w:rsidRPr="002B2F98" w:rsidRDefault="00492DD6" w:rsidP="00492DD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(Управление экономики, земельно-имущественных отношений и инвестиций)</w:t>
      </w:r>
    </w:p>
    <w:p w:rsidR="00720584" w:rsidRDefault="00AA2931" w:rsidP="00AA2931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 прошедший 2015 год администрацией Краснопартизанского </w:t>
      </w:r>
      <w:r w:rsidR="00720584">
        <w:rPr>
          <w:sz w:val="28"/>
          <w:szCs w:val="28"/>
        </w:rPr>
        <w:t>муниципального района проведена следующая работа:</w:t>
      </w:r>
    </w:p>
    <w:p w:rsidR="00AA2931" w:rsidRDefault="00720584" w:rsidP="00AA29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управления имуществом: </w:t>
      </w:r>
    </w:p>
    <w:p w:rsidR="00AA2931" w:rsidRPr="00AA2931" w:rsidRDefault="00AA2931" w:rsidP="00AA2931">
      <w:pPr>
        <w:ind w:firstLine="708"/>
        <w:jc w:val="both"/>
        <w:rPr>
          <w:sz w:val="28"/>
          <w:szCs w:val="28"/>
        </w:rPr>
      </w:pPr>
      <w:r w:rsidRPr="00AA2931">
        <w:rPr>
          <w:sz w:val="28"/>
          <w:szCs w:val="28"/>
        </w:rPr>
        <w:t xml:space="preserve">14.10.2015 г. проведен аукцион по продаже муниципального имущества – комплекса объектов электрического хозяйства, расположенных на территории района – 19 объектов с земельными участками. От реализации данного имущества получено 7 468 188 рублей </w:t>
      </w:r>
    </w:p>
    <w:p w:rsidR="00AA2931" w:rsidRPr="00AA2931" w:rsidRDefault="00AA2931" w:rsidP="00AA2931">
      <w:pPr>
        <w:jc w:val="both"/>
        <w:rPr>
          <w:sz w:val="28"/>
          <w:szCs w:val="28"/>
        </w:rPr>
      </w:pPr>
      <w:r w:rsidRPr="00AA2931">
        <w:rPr>
          <w:sz w:val="28"/>
          <w:szCs w:val="28"/>
        </w:rPr>
        <w:t xml:space="preserve">       Также проведен аукцион по продаже нежилого здания и земельного участка под зданием (Краснопартизанская 21в – здание бывшей котельной). Получено от реализации объекта 211 050 рублей.</w:t>
      </w:r>
    </w:p>
    <w:p w:rsidR="00AA2931" w:rsidRPr="00AA2931" w:rsidRDefault="00AA2931" w:rsidP="00AA2931">
      <w:pPr>
        <w:ind w:firstLine="567"/>
        <w:jc w:val="both"/>
        <w:rPr>
          <w:sz w:val="28"/>
          <w:szCs w:val="28"/>
        </w:rPr>
      </w:pPr>
      <w:r w:rsidRPr="00AA2931">
        <w:rPr>
          <w:sz w:val="28"/>
          <w:szCs w:val="28"/>
        </w:rPr>
        <w:t>Повторно объявлен аукцион по продаже муниципального имущества с земельным участком (лесхоз) посредством публичного предложения, т.к. ранее объявленный аукцион признан несостоявшимся ввиду отсутствия поданных заявок.</w:t>
      </w:r>
    </w:p>
    <w:p w:rsidR="00AA2931" w:rsidRPr="00AA2931" w:rsidRDefault="00AA2931" w:rsidP="00AA2931">
      <w:pPr>
        <w:ind w:firstLine="567"/>
        <w:jc w:val="both"/>
        <w:rPr>
          <w:sz w:val="28"/>
          <w:szCs w:val="28"/>
        </w:rPr>
      </w:pPr>
      <w:r w:rsidRPr="00AA2931">
        <w:rPr>
          <w:sz w:val="28"/>
          <w:szCs w:val="28"/>
        </w:rPr>
        <w:t>Проведена постановка на учет в регистрирующем органе как бесхозяйных объектов газового хозяйства – 7800 м газовых сетей и 8 ГРП, а также участка магистрального газопровода Мокроус-Тольятти-Самара протяженностью 13000 м.</w:t>
      </w:r>
    </w:p>
    <w:p w:rsidR="00AA2931" w:rsidRPr="00AA2931" w:rsidRDefault="00AA2931" w:rsidP="00AA2931">
      <w:pPr>
        <w:ind w:firstLine="567"/>
        <w:jc w:val="both"/>
        <w:rPr>
          <w:sz w:val="28"/>
          <w:szCs w:val="28"/>
        </w:rPr>
      </w:pPr>
      <w:r w:rsidRPr="00AA2931">
        <w:rPr>
          <w:sz w:val="28"/>
          <w:szCs w:val="28"/>
        </w:rPr>
        <w:t>Проведена постановка на учет как бесхозяйных двух объектов торговли.</w:t>
      </w:r>
    </w:p>
    <w:p w:rsidR="00AA2931" w:rsidRPr="00AA2931" w:rsidRDefault="00AA2931" w:rsidP="00AA2931">
      <w:pPr>
        <w:ind w:firstLine="567"/>
        <w:jc w:val="both"/>
        <w:rPr>
          <w:sz w:val="28"/>
          <w:szCs w:val="28"/>
        </w:rPr>
      </w:pPr>
      <w:r w:rsidRPr="00AA2931">
        <w:rPr>
          <w:sz w:val="28"/>
          <w:szCs w:val="28"/>
        </w:rPr>
        <w:t>В настоящее время в стадии оформления документация для постановки на учет объектов – магазин и гаражи (5 боксов)</w:t>
      </w:r>
    </w:p>
    <w:p w:rsidR="00AA2931" w:rsidRPr="00AA2931" w:rsidRDefault="00AA2931" w:rsidP="00AA2931">
      <w:pPr>
        <w:ind w:firstLine="567"/>
        <w:jc w:val="both"/>
        <w:rPr>
          <w:sz w:val="28"/>
          <w:szCs w:val="28"/>
        </w:rPr>
      </w:pPr>
      <w:r w:rsidRPr="00AA2931">
        <w:rPr>
          <w:sz w:val="28"/>
          <w:szCs w:val="28"/>
        </w:rPr>
        <w:t>Проведена регистрация права собственности на объекты водопроводного и канализационного хозяйства.</w:t>
      </w:r>
    </w:p>
    <w:p w:rsidR="00AA2931" w:rsidRDefault="00AA2931" w:rsidP="00AA2931">
      <w:pPr>
        <w:jc w:val="both"/>
        <w:rPr>
          <w:sz w:val="28"/>
          <w:szCs w:val="28"/>
        </w:rPr>
      </w:pPr>
      <w:r w:rsidRPr="00AA2931">
        <w:rPr>
          <w:sz w:val="28"/>
          <w:szCs w:val="28"/>
        </w:rPr>
        <w:tab/>
      </w:r>
      <w:r w:rsidR="00720584">
        <w:rPr>
          <w:sz w:val="28"/>
          <w:szCs w:val="28"/>
        </w:rPr>
        <w:t>В сфере земельных отношений:</w:t>
      </w:r>
    </w:p>
    <w:p w:rsidR="00720584" w:rsidRDefault="00720584" w:rsidP="00863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Продолжалась работа по оформлению невостребованных земельных долей</w:t>
      </w:r>
      <w:r w:rsidR="00863529">
        <w:rPr>
          <w:sz w:val="28"/>
          <w:szCs w:val="28"/>
        </w:rPr>
        <w:t xml:space="preserve">. </w:t>
      </w:r>
      <w:r>
        <w:rPr>
          <w:sz w:val="28"/>
          <w:szCs w:val="28"/>
        </w:rPr>
        <w:t>Всего на территории района невостребованными признано 635 долей в общей сложности 16600 га. На сегодняшний день судом признано право собственности за органами местного самоуправления Краснопартизанского района на 132 доли (3345 га)</w:t>
      </w:r>
      <w:r w:rsidR="0074019D">
        <w:rPr>
          <w:sz w:val="28"/>
          <w:szCs w:val="28"/>
        </w:rPr>
        <w:t xml:space="preserve">, из них 88 </w:t>
      </w:r>
      <w:r w:rsidR="00DD7F34">
        <w:rPr>
          <w:sz w:val="28"/>
          <w:szCs w:val="28"/>
        </w:rPr>
        <w:t xml:space="preserve">доли </w:t>
      </w:r>
      <w:r w:rsidR="0074019D">
        <w:rPr>
          <w:sz w:val="28"/>
          <w:szCs w:val="28"/>
        </w:rPr>
        <w:t xml:space="preserve">(2157 га) в </w:t>
      </w:r>
      <w:proofErr w:type="spellStart"/>
      <w:r w:rsidR="0074019D">
        <w:rPr>
          <w:sz w:val="28"/>
          <w:szCs w:val="28"/>
        </w:rPr>
        <w:t>Рукопольском</w:t>
      </w:r>
      <w:proofErr w:type="spellEnd"/>
      <w:r w:rsidR="0074019D">
        <w:rPr>
          <w:sz w:val="28"/>
          <w:szCs w:val="28"/>
        </w:rPr>
        <w:t xml:space="preserve"> муниципальном образовании </w:t>
      </w:r>
      <w:r w:rsidR="006567B6">
        <w:rPr>
          <w:sz w:val="28"/>
          <w:szCs w:val="28"/>
        </w:rPr>
        <w:t xml:space="preserve">23 доли </w:t>
      </w:r>
      <w:r w:rsidR="00863529">
        <w:rPr>
          <w:sz w:val="28"/>
          <w:szCs w:val="28"/>
        </w:rPr>
        <w:t>на территории бывшего ТОО «</w:t>
      </w:r>
      <w:proofErr w:type="spellStart"/>
      <w:r w:rsidR="00863529">
        <w:rPr>
          <w:sz w:val="28"/>
          <w:szCs w:val="28"/>
        </w:rPr>
        <w:t>Приргизное</w:t>
      </w:r>
      <w:proofErr w:type="spellEnd"/>
      <w:r w:rsidR="00863529">
        <w:rPr>
          <w:sz w:val="28"/>
          <w:szCs w:val="28"/>
        </w:rPr>
        <w:t>»</w:t>
      </w:r>
      <w:r w:rsidR="006567B6">
        <w:rPr>
          <w:sz w:val="28"/>
          <w:szCs w:val="28"/>
        </w:rPr>
        <w:t xml:space="preserve">, 44 доли </w:t>
      </w:r>
      <w:r w:rsidR="00863529">
        <w:rPr>
          <w:sz w:val="28"/>
          <w:szCs w:val="28"/>
        </w:rPr>
        <w:t>на территории бывшего ТОО «Петровское»</w:t>
      </w:r>
      <w:r w:rsidR="006567B6">
        <w:rPr>
          <w:sz w:val="28"/>
          <w:szCs w:val="28"/>
        </w:rPr>
        <w:t xml:space="preserve">, 21 </w:t>
      </w:r>
      <w:r w:rsidR="00DD7F34">
        <w:rPr>
          <w:sz w:val="28"/>
          <w:szCs w:val="28"/>
        </w:rPr>
        <w:t xml:space="preserve">доля </w:t>
      </w:r>
      <w:r w:rsidR="00863529">
        <w:rPr>
          <w:sz w:val="28"/>
          <w:szCs w:val="28"/>
        </w:rPr>
        <w:t>на территории бывшего ТОО «</w:t>
      </w:r>
      <w:proofErr w:type="spellStart"/>
      <w:r w:rsidR="00863529">
        <w:rPr>
          <w:sz w:val="28"/>
          <w:szCs w:val="28"/>
        </w:rPr>
        <w:t>Фурмановское</w:t>
      </w:r>
      <w:proofErr w:type="spellEnd"/>
      <w:r w:rsidR="00863529">
        <w:rPr>
          <w:sz w:val="28"/>
          <w:szCs w:val="28"/>
        </w:rPr>
        <w:t>»</w:t>
      </w:r>
      <w:r w:rsidR="006567B6">
        <w:rPr>
          <w:sz w:val="28"/>
          <w:szCs w:val="28"/>
        </w:rPr>
        <w:t xml:space="preserve"> </w:t>
      </w:r>
      <w:r w:rsidR="0074019D">
        <w:rPr>
          <w:sz w:val="28"/>
          <w:szCs w:val="28"/>
        </w:rPr>
        <w:t xml:space="preserve">и 44 </w:t>
      </w:r>
      <w:r w:rsidR="00DD7F34">
        <w:rPr>
          <w:sz w:val="28"/>
          <w:szCs w:val="28"/>
        </w:rPr>
        <w:t xml:space="preserve">доли </w:t>
      </w:r>
      <w:r w:rsidR="0074019D">
        <w:rPr>
          <w:sz w:val="28"/>
          <w:szCs w:val="28"/>
        </w:rPr>
        <w:t>(1188</w:t>
      </w:r>
      <w:r w:rsidR="00863529">
        <w:rPr>
          <w:sz w:val="28"/>
          <w:szCs w:val="28"/>
        </w:rPr>
        <w:t xml:space="preserve"> га</w:t>
      </w:r>
      <w:r w:rsidR="0074019D">
        <w:rPr>
          <w:sz w:val="28"/>
          <w:szCs w:val="28"/>
        </w:rPr>
        <w:t>) в Горновском муниципальном образовании</w:t>
      </w:r>
      <w:r w:rsidR="006567B6">
        <w:rPr>
          <w:sz w:val="28"/>
          <w:szCs w:val="28"/>
        </w:rPr>
        <w:t xml:space="preserve">, 30 долей </w:t>
      </w:r>
      <w:r w:rsidR="00863529">
        <w:rPr>
          <w:sz w:val="28"/>
          <w:szCs w:val="28"/>
        </w:rPr>
        <w:t>на территории бывшего ТОО «</w:t>
      </w:r>
      <w:proofErr w:type="spellStart"/>
      <w:r w:rsidR="006567B6">
        <w:rPr>
          <w:sz w:val="28"/>
          <w:szCs w:val="28"/>
        </w:rPr>
        <w:t>С</w:t>
      </w:r>
      <w:r w:rsidR="00863529">
        <w:rPr>
          <w:sz w:val="28"/>
          <w:szCs w:val="28"/>
        </w:rPr>
        <w:t>улакское</w:t>
      </w:r>
      <w:proofErr w:type="spellEnd"/>
      <w:r w:rsidR="00863529">
        <w:rPr>
          <w:sz w:val="28"/>
          <w:szCs w:val="28"/>
        </w:rPr>
        <w:t>», 14 долей на территории бывшего ТОО «Заря».</w:t>
      </w:r>
    </w:p>
    <w:p w:rsidR="00720584" w:rsidRDefault="00720584" w:rsidP="00863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</w:t>
      </w:r>
      <w:r w:rsidR="0074019D">
        <w:rPr>
          <w:sz w:val="28"/>
          <w:szCs w:val="28"/>
        </w:rPr>
        <w:t xml:space="preserve"> </w:t>
      </w:r>
      <w:r w:rsidR="0074019D" w:rsidRPr="00863529">
        <w:rPr>
          <w:color w:val="000000"/>
          <w:sz w:val="28"/>
          <w:shd w:val="clear" w:color="auto" w:fill="FFFFFF"/>
        </w:rPr>
        <w:t xml:space="preserve">продано </w:t>
      </w:r>
      <w:r w:rsidR="0074019D">
        <w:rPr>
          <w:sz w:val="28"/>
          <w:szCs w:val="28"/>
        </w:rPr>
        <w:t xml:space="preserve">69 </w:t>
      </w:r>
      <w:r w:rsidR="0074019D" w:rsidRPr="00863529">
        <w:rPr>
          <w:color w:val="000000"/>
          <w:sz w:val="28"/>
          <w:shd w:val="clear" w:color="auto" w:fill="FFFFFF"/>
        </w:rPr>
        <w:t>земельных долей на общую сумму 4657,5 тыс. руб. сельскохозяйственным организациям и крестьянским (фермерским) хозяйствам, использовавшим данные земельные участки,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</w:t>
      </w:r>
      <w:r w:rsidR="00863529">
        <w:rPr>
          <w:color w:val="000000"/>
          <w:sz w:val="28"/>
          <w:shd w:val="clear" w:color="auto" w:fill="FFFFFF"/>
        </w:rPr>
        <w:t>,</w:t>
      </w:r>
      <w:r w:rsidR="0074019D" w:rsidRPr="00863529">
        <w:rPr>
          <w:sz w:val="32"/>
          <w:szCs w:val="28"/>
        </w:rPr>
        <w:t xml:space="preserve"> </w:t>
      </w:r>
      <w:r w:rsidR="0074019D">
        <w:rPr>
          <w:sz w:val="28"/>
          <w:szCs w:val="28"/>
        </w:rPr>
        <w:t xml:space="preserve">в соответствии с </w:t>
      </w:r>
      <w:r w:rsidR="0074019D" w:rsidRPr="0074019D">
        <w:rPr>
          <w:sz w:val="28"/>
          <w:szCs w:val="28"/>
        </w:rPr>
        <w:t>Федеральны</w:t>
      </w:r>
      <w:r w:rsidR="0074019D">
        <w:rPr>
          <w:sz w:val="28"/>
          <w:szCs w:val="28"/>
        </w:rPr>
        <w:t>м</w:t>
      </w:r>
      <w:r w:rsidR="0074019D" w:rsidRPr="0074019D">
        <w:rPr>
          <w:sz w:val="28"/>
          <w:szCs w:val="28"/>
        </w:rPr>
        <w:t xml:space="preserve"> закон</w:t>
      </w:r>
      <w:r w:rsidR="0074019D">
        <w:rPr>
          <w:sz w:val="28"/>
          <w:szCs w:val="28"/>
        </w:rPr>
        <w:t>ом</w:t>
      </w:r>
      <w:r w:rsidR="0074019D" w:rsidRPr="0074019D">
        <w:rPr>
          <w:sz w:val="28"/>
          <w:szCs w:val="28"/>
        </w:rPr>
        <w:t xml:space="preserve"> от 24.07.2002 N 101-ФЗ (ред. от 13.07.2015) "Об обороте земель сельскохозяйственного назначения"</w:t>
      </w:r>
    </w:p>
    <w:p w:rsidR="00284708" w:rsidRDefault="00284708" w:rsidP="00284708">
      <w:pPr>
        <w:ind w:firstLine="709"/>
        <w:jc w:val="both"/>
        <w:rPr>
          <w:sz w:val="28"/>
          <w:szCs w:val="28"/>
        </w:rPr>
      </w:pPr>
      <w:r w:rsidRPr="002B42AF">
        <w:rPr>
          <w:sz w:val="28"/>
          <w:szCs w:val="28"/>
        </w:rPr>
        <w:lastRenderedPageBreak/>
        <w:t>В целях</w:t>
      </w:r>
      <w:r w:rsidRPr="00042B95">
        <w:rPr>
          <w:sz w:val="28"/>
          <w:szCs w:val="28"/>
        </w:rPr>
        <w:t xml:space="preserve"> эффективного использования бюджетных средств и получения экономии при размещении заказов муниципальные учреждения </w:t>
      </w:r>
      <w:r>
        <w:rPr>
          <w:sz w:val="28"/>
          <w:szCs w:val="28"/>
        </w:rPr>
        <w:t>нашего района</w:t>
      </w:r>
      <w:r w:rsidRPr="00042B95">
        <w:rPr>
          <w:sz w:val="28"/>
          <w:szCs w:val="28"/>
        </w:rPr>
        <w:t xml:space="preserve">  работают в соответствии с </w:t>
      </w:r>
      <w:r>
        <w:rPr>
          <w:sz w:val="28"/>
          <w:szCs w:val="28"/>
        </w:rPr>
        <w:t xml:space="preserve">44 </w:t>
      </w:r>
      <w:r w:rsidRPr="00042B95">
        <w:rPr>
          <w:sz w:val="28"/>
          <w:szCs w:val="28"/>
        </w:rPr>
        <w:t xml:space="preserve">Федеральном законом от </w:t>
      </w:r>
      <w:r>
        <w:rPr>
          <w:sz w:val="28"/>
          <w:szCs w:val="28"/>
        </w:rPr>
        <w:t>05.04.2013</w:t>
      </w:r>
      <w:r w:rsidRPr="00042B95">
        <w:rPr>
          <w:sz w:val="28"/>
          <w:szCs w:val="28"/>
        </w:rPr>
        <w:t xml:space="preserve"> года «</w:t>
      </w:r>
      <w:r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284708" w:rsidRDefault="00284708" w:rsidP="00284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2015</w:t>
      </w:r>
      <w:r w:rsidRPr="009F485C">
        <w:rPr>
          <w:sz w:val="28"/>
          <w:szCs w:val="28"/>
        </w:rPr>
        <w:t xml:space="preserve"> год году  общая сумма  средств, предусмотренная</w:t>
      </w:r>
      <w:r>
        <w:rPr>
          <w:sz w:val="28"/>
          <w:szCs w:val="28"/>
        </w:rPr>
        <w:t>,</w:t>
      </w:r>
      <w:r w:rsidRPr="009F485C">
        <w:rPr>
          <w:sz w:val="28"/>
          <w:szCs w:val="28"/>
        </w:rPr>
        <w:t xml:space="preserve"> на  закупки для муниципальных нужд  состав</w:t>
      </w:r>
      <w:r>
        <w:rPr>
          <w:sz w:val="28"/>
          <w:szCs w:val="28"/>
        </w:rPr>
        <w:t>ила</w:t>
      </w:r>
      <w:r w:rsidRPr="009F485C">
        <w:rPr>
          <w:sz w:val="28"/>
          <w:szCs w:val="28"/>
        </w:rPr>
        <w:t xml:space="preserve">  -</w:t>
      </w:r>
      <w:r>
        <w:rPr>
          <w:b/>
          <w:sz w:val="28"/>
          <w:szCs w:val="28"/>
        </w:rPr>
        <w:t>72</w:t>
      </w:r>
      <w:r w:rsidRPr="000159E5">
        <w:rPr>
          <w:b/>
          <w:sz w:val="28"/>
          <w:szCs w:val="28"/>
        </w:rPr>
        <w:t xml:space="preserve"> млн.</w:t>
      </w:r>
      <w:r>
        <w:rPr>
          <w:b/>
          <w:sz w:val="28"/>
          <w:szCs w:val="28"/>
        </w:rPr>
        <w:t xml:space="preserve"> 409тыс.</w:t>
      </w:r>
      <w:r w:rsidRPr="000B57D3">
        <w:rPr>
          <w:b/>
          <w:sz w:val="28"/>
          <w:szCs w:val="28"/>
        </w:rPr>
        <w:t xml:space="preserve"> рублей</w:t>
      </w:r>
      <w:r w:rsidRPr="000159E5">
        <w:rPr>
          <w:sz w:val="28"/>
          <w:szCs w:val="28"/>
        </w:rPr>
        <w:t>.</w:t>
      </w:r>
      <w:r w:rsidRPr="009F485C">
        <w:rPr>
          <w:sz w:val="28"/>
          <w:szCs w:val="28"/>
        </w:rPr>
        <w:t xml:space="preserve">  </w:t>
      </w:r>
    </w:p>
    <w:p w:rsidR="00284708" w:rsidRDefault="00284708" w:rsidP="0028470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За   прошедший год  </w:t>
      </w:r>
      <w:r w:rsidRPr="002B42AF">
        <w:rPr>
          <w:sz w:val="28"/>
          <w:szCs w:val="28"/>
        </w:rPr>
        <w:t xml:space="preserve"> </w:t>
      </w:r>
      <w:r w:rsidRPr="009F485C">
        <w:rPr>
          <w:sz w:val="28"/>
          <w:szCs w:val="28"/>
        </w:rPr>
        <w:t>муницип</w:t>
      </w:r>
      <w:r>
        <w:rPr>
          <w:sz w:val="28"/>
          <w:szCs w:val="28"/>
        </w:rPr>
        <w:t>альные заказчики</w:t>
      </w:r>
      <w:r w:rsidRPr="009F48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провели  </w:t>
      </w:r>
      <w:r>
        <w:rPr>
          <w:b/>
          <w:sz w:val="28"/>
          <w:szCs w:val="28"/>
        </w:rPr>
        <w:t>1150</w:t>
      </w:r>
      <w:r w:rsidRPr="009F485C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  определения поставщика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числе: </w:t>
      </w:r>
      <w:r w:rsidRPr="009F485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37</w:t>
      </w:r>
      <w:r w:rsidRPr="009F485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F485C">
        <w:rPr>
          <w:sz w:val="28"/>
          <w:szCs w:val="28"/>
        </w:rPr>
        <w:t xml:space="preserve"> электронны</w:t>
      </w:r>
      <w:r>
        <w:rPr>
          <w:sz w:val="28"/>
          <w:szCs w:val="28"/>
        </w:rPr>
        <w:t>м</w:t>
      </w:r>
      <w:r w:rsidRPr="009F485C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ом( в том числе 6 – совместным аукционом)</w:t>
      </w:r>
      <w:r w:rsidRPr="009F48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29 </w:t>
      </w:r>
      <w:r w:rsidRPr="009F485C">
        <w:rPr>
          <w:sz w:val="28"/>
          <w:szCs w:val="28"/>
        </w:rPr>
        <w:t>– запрос</w:t>
      </w:r>
      <w:r>
        <w:rPr>
          <w:sz w:val="28"/>
          <w:szCs w:val="28"/>
        </w:rPr>
        <w:t>ом</w:t>
      </w:r>
      <w:r w:rsidRPr="009F485C">
        <w:rPr>
          <w:sz w:val="28"/>
          <w:szCs w:val="28"/>
        </w:rPr>
        <w:t xml:space="preserve">  котировок,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185 </w:t>
      </w:r>
      <w:r w:rsidRPr="009F485C">
        <w:rPr>
          <w:sz w:val="28"/>
          <w:szCs w:val="28"/>
        </w:rPr>
        <w:t>– закупки у единственного поставщика и</w:t>
      </w:r>
      <w:r>
        <w:rPr>
          <w:sz w:val="28"/>
          <w:szCs w:val="28"/>
        </w:rPr>
        <w:t xml:space="preserve"> </w:t>
      </w:r>
      <w:r w:rsidRPr="000B7019">
        <w:rPr>
          <w:b/>
          <w:sz w:val="28"/>
          <w:szCs w:val="28"/>
        </w:rPr>
        <w:t>899</w:t>
      </w:r>
      <w:r>
        <w:rPr>
          <w:sz w:val="28"/>
          <w:szCs w:val="28"/>
        </w:rPr>
        <w:t xml:space="preserve"> закупок</w:t>
      </w:r>
      <w:r w:rsidRPr="009F485C">
        <w:rPr>
          <w:sz w:val="28"/>
          <w:szCs w:val="28"/>
        </w:rPr>
        <w:t xml:space="preserve">  с заключением договоров</w:t>
      </w:r>
      <w:r>
        <w:rPr>
          <w:sz w:val="28"/>
          <w:szCs w:val="28"/>
        </w:rPr>
        <w:t xml:space="preserve"> </w:t>
      </w:r>
      <w:r w:rsidRPr="009F485C">
        <w:rPr>
          <w:sz w:val="28"/>
          <w:szCs w:val="28"/>
        </w:rPr>
        <w:t>гражданско-правового характера  до 100,0 тыс. руб.  По итогам размещения заказа  заключено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1200 </w:t>
      </w:r>
      <w:r w:rsidRPr="009F485C">
        <w:rPr>
          <w:sz w:val="28"/>
          <w:szCs w:val="28"/>
        </w:rPr>
        <w:t>контракт</w:t>
      </w:r>
      <w:r>
        <w:rPr>
          <w:sz w:val="28"/>
          <w:szCs w:val="28"/>
        </w:rPr>
        <w:t>ов</w:t>
      </w:r>
      <w:r w:rsidRPr="009F485C">
        <w:rPr>
          <w:sz w:val="28"/>
          <w:szCs w:val="28"/>
        </w:rPr>
        <w:t xml:space="preserve"> на общую сумму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101 </w:t>
      </w:r>
      <w:r w:rsidRPr="002F4A5C">
        <w:rPr>
          <w:b/>
          <w:sz w:val="28"/>
          <w:szCs w:val="28"/>
        </w:rPr>
        <w:t>млн.</w:t>
      </w:r>
      <w:r>
        <w:rPr>
          <w:b/>
          <w:sz w:val="28"/>
          <w:szCs w:val="28"/>
        </w:rPr>
        <w:t xml:space="preserve"> 846 </w:t>
      </w:r>
      <w:r w:rsidRPr="002F4A5C">
        <w:rPr>
          <w:b/>
          <w:sz w:val="28"/>
          <w:szCs w:val="28"/>
        </w:rPr>
        <w:t xml:space="preserve">тыс. </w:t>
      </w:r>
      <w:proofErr w:type="spellStart"/>
      <w:r w:rsidRPr="002F4A5C">
        <w:rPr>
          <w:b/>
          <w:sz w:val="28"/>
          <w:szCs w:val="28"/>
        </w:rPr>
        <w:t>руб</w:t>
      </w:r>
      <w:r w:rsidRPr="009F485C">
        <w:rPr>
          <w:sz w:val="28"/>
          <w:szCs w:val="28"/>
        </w:rPr>
        <w:t>.в</w:t>
      </w:r>
      <w:proofErr w:type="spellEnd"/>
      <w:r w:rsidRPr="009F485C">
        <w:rPr>
          <w:sz w:val="28"/>
          <w:szCs w:val="28"/>
        </w:rPr>
        <w:t xml:space="preserve"> том числе договоров гражданско-правового характера на  сумму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35</w:t>
      </w:r>
      <w:r w:rsidRPr="00C664B4">
        <w:rPr>
          <w:b/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465</w:t>
      </w:r>
      <w:r>
        <w:rPr>
          <w:sz w:val="28"/>
          <w:szCs w:val="28"/>
        </w:rPr>
        <w:t xml:space="preserve"> </w:t>
      </w:r>
      <w:r w:rsidRPr="002F4A5C">
        <w:rPr>
          <w:b/>
          <w:sz w:val="28"/>
          <w:szCs w:val="28"/>
        </w:rPr>
        <w:t>тыс.</w:t>
      </w:r>
      <w:r>
        <w:rPr>
          <w:b/>
          <w:sz w:val="28"/>
          <w:szCs w:val="28"/>
        </w:rPr>
        <w:t xml:space="preserve"> р</w:t>
      </w:r>
      <w:r w:rsidRPr="002F4A5C">
        <w:rPr>
          <w:b/>
          <w:sz w:val="28"/>
          <w:szCs w:val="28"/>
        </w:rPr>
        <w:t>ублей</w:t>
      </w:r>
      <w:r>
        <w:rPr>
          <w:b/>
          <w:sz w:val="28"/>
          <w:szCs w:val="28"/>
        </w:rPr>
        <w:t>.</w:t>
      </w:r>
    </w:p>
    <w:p w:rsidR="00284708" w:rsidRPr="009357EC" w:rsidRDefault="00284708" w:rsidP="00284708">
      <w:pPr>
        <w:jc w:val="both"/>
        <w:rPr>
          <w:b/>
          <w:sz w:val="28"/>
          <w:szCs w:val="28"/>
        </w:rPr>
      </w:pPr>
      <w:r w:rsidRPr="009357EC">
        <w:rPr>
          <w:sz w:val="28"/>
          <w:szCs w:val="28"/>
        </w:rPr>
        <w:t xml:space="preserve">Сумма экономия по результатам  проведения процедур  определения поставщиков  составила </w:t>
      </w:r>
      <w:r w:rsidRPr="000B7019">
        <w:rPr>
          <w:b/>
          <w:sz w:val="28"/>
          <w:szCs w:val="28"/>
        </w:rPr>
        <w:t>1 млн</w:t>
      </w:r>
      <w:r>
        <w:rPr>
          <w:sz w:val="28"/>
          <w:szCs w:val="28"/>
        </w:rPr>
        <w:t>.</w:t>
      </w:r>
      <w:r w:rsidRPr="009357E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235 </w:t>
      </w:r>
      <w:r w:rsidRPr="009357EC">
        <w:rPr>
          <w:b/>
          <w:sz w:val="28"/>
          <w:szCs w:val="28"/>
        </w:rPr>
        <w:t>тыс</w:t>
      </w:r>
      <w:proofErr w:type="gramStart"/>
      <w:r w:rsidRPr="009357EC">
        <w:rPr>
          <w:b/>
          <w:sz w:val="28"/>
          <w:szCs w:val="28"/>
        </w:rPr>
        <w:t>.р</w:t>
      </w:r>
      <w:proofErr w:type="gramEnd"/>
      <w:r w:rsidRPr="009357EC">
        <w:rPr>
          <w:b/>
          <w:sz w:val="28"/>
          <w:szCs w:val="28"/>
        </w:rPr>
        <w:t>уб.</w:t>
      </w:r>
    </w:p>
    <w:p w:rsidR="00284708" w:rsidRPr="00810CA0" w:rsidRDefault="00284708" w:rsidP="002847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района продолжает работать </w:t>
      </w:r>
      <w:r w:rsidRPr="00810C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подпрограмма</w:t>
      </w:r>
      <w:r w:rsidRPr="00810CA0">
        <w:rPr>
          <w:b/>
          <w:sz w:val="28"/>
          <w:szCs w:val="28"/>
        </w:rPr>
        <w:t xml:space="preserve"> «Обеспечение жильем молодых семей»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Желающих участвовать в данной подпрограмме на сегодняшний день</w:t>
      </w:r>
      <w:r w:rsidRPr="00810CA0">
        <w:rPr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  <w:r w:rsidRPr="00810CA0">
        <w:rPr>
          <w:sz w:val="28"/>
          <w:szCs w:val="28"/>
        </w:rPr>
        <w:t>.</w:t>
      </w:r>
    </w:p>
    <w:p w:rsidR="009755FD" w:rsidRDefault="005D25C5" w:rsidP="009755FD">
      <w:pPr>
        <w:ind w:firstLine="708"/>
        <w:jc w:val="both"/>
        <w:rPr>
          <w:sz w:val="28"/>
          <w:szCs w:val="28"/>
        </w:rPr>
      </w:pPr>
      <w:r w:rsidRPr="009755FD">
        <w:rPr>
          <w:sz w:val="28"/>
          <w:szCs w:val="28"/>
        </w:rPr>
        <w:t xml:space="preserve">В рамках визита президента Владимира Путина в КНР китайская и российская стороны договорились развивать проект новой скоростной автодороги — международного транспортного коридора Европа—Западный Китай (МТК ЕЗК). Трасса протяженностью более 8,4 тыс. км к 2023 году соединит Европу с КНР, позволив грузоперевозчикам серьезно экономить время в пути. Российские регионы, в свою очередь, получат новую мощную транспортную артерию, которая простимулирует экономический рост и развитие российских территорий. </w:t>
      </w:r>
      <w:r w:rsidR="009755FD" w:rsidRPr="009755FD">
        <w:rPr>
          <w:sz w:val="28"/>
          <w:szCs w:val="28"/>
        </w:rPr>
        <w:t xml:space="preserve">Для прохождения транспортного коридора «Европа –Западный Китай» по территории Краснопартизанского муниципального района необходимо отвести 580 га земли. На сегодняшний день представителями фирмы застройщика выкуплено 418 га что составляет 72 %. До сих пор не найдено договоренности по выкупу земли с двумя землевладельцами Хоменко Анатолий Петрович (15 га) и </w:t>
      </w:r>
      <w:proofErr w:type="spellStart"/>
      <w:r w:rsidR="009755FD" w:rsidRPr="009755FD">
        <w:rPr>
          <w:sz w:val="28"/>
          <w:szCs w:val="28"/>
        </w:rPr>
        <w:t>Орлянский</w:t>
      </w:r>
      <w:proofErr w:type="spellEnd"/>
      <w:r w:rsidR="009755FD" w:rsidRPr="009755FD">
        <w:rPr>
          <w:sz w:val="28"/>
          <w:szCs w:val="28"/>
        </w:rPr>
        <w:t xml:space="preserve"> Владимир Александрович (14,5 га) земельный участок кадастровый номер 64:18:010201:3. С вышеуказанными лицами неоднократно проводилась работа, но согласие на продажу земли от них получено не было.  </w:t>
      </w:r>
    </w:p>
    <w:p w:rsidR="004427F3" w:rsidRDefault="00276751" w:rsidP="004427F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="004427F3" w:rsidRPr="00FD6F18">
        <w:rPr>
          <w:sz w:val="28"/>
          <w:szCs w:val="28"/>
        </w:rPr>
        <w:t xml:space="preserve">аместителем Председателя Правительства РФ Ольгой </w:t>
      </w:r>
      <w:proofErr w:type="spellStart"/>
      <w:r w:rsidR="004427F3" w:rsidRPr="00FD6F18">
        <w:rPr>
          <w:sz w:val="28"/>
          <w:szCs w:val="28"/>
        </w:rPr>
        <w:t>Голодец</w:t>
      </w:r>
      <w:proofErr w:type="spellEnd"/>
      <w:r w:rsidR="004427F3" w:rsidRPr="00FD6F18">
        <w:rPr>
          <w:sz w:val="28"/>
          <w:szCs w:val="28"/>
        </w:rPr>
        <w:t xml:space="preserve"> в октябре 2014 года – было </w:t>
      </w:r>
      <w:r w:rsidR="004427F3" w:rsidRPr="00FD6F18">
        <w:rPr>
          <w:color w:val="000000"/>
          <w:sz w:val="28"/>
          <w:szCs w:val="28"/>
        </w:rPr>
        <w:t>дано поручение о снижении не менее чем на 30</w:t>
      </w:r>
      <w:r w:rsidR="004427F3">
        <w:rPr>
          <w:color w:val="000000"/>
          <w:sz w:val="28"/>
          <w:szCs w:val="28"/>
        </w:rPr>
        <w:t xml:space="preserve"> </w:t>
      </w:r>
      <w:r w:rsidR="004427F3" w:rsidRPr="00FD6F18">
        <w:rPr>
          <w:color w:val="000000"/>
          <w:sz w:val="28"/>
          <w:szCs w:val="28"/>
        </w:rPr>
        <w:t xml:space="preserve">% численности экономически активных лиц трудоспособного возраста, официально не работающих,  и повышения не менее чем на 10 % объема поступлений страховых взносов на обязательное пенсионное страхование (протокол от 09.10.2014 № ОГ-П12-275 </w:t>
      </w:r>
      <w:proofErr w:type="spellStart"/>
      <w:proofErr w:type="gramStart"/>
      <w:r w:rsidR="004427F3" w:rsidRPr="00FD6F18">
        <w:rPr>
          <w:color w:val="000000"/>
          <w:sz w:val="28"/>
          <w:szCs w:val="28"/>
        </w:rPr>
        <w:t>пр</w:t>
      </w:r>
      <w:proofErr w:type="spellEnd"/>
      <w:proofErr w:type="gramEnd"/>
      <w:r w:rsidR="004427F3" w:rsidRPr="00FD6F18">
        <w:rPr>
          <w:color w:val="000000"/>
          <w:sz w:val="28"/>
          <w:szCs w:val="28"/>
        </w:rPr>
        <w:t>).</w:t>
      </w:r>
    </w:p>
    <w:p w:rsidR="004427F3" w:rsidRPr="00FD6F18" w:rsidRDefault="004427F3" w:rsidP="004427F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D6F18">
        <w:rPr>
          <w:color w:val="000000"/>
          <w:sz w:val="28"/>
          <w:szCs w:val="28"/>
        </w:rPr>
        <w:t xml:space="preserve">В рамках реализации поставленных задач по легализации трудовых отношений </w:t>
      </w:r>
      <w:r>
        <w:rPr>
          <w:color w:val="000000"/>
          <w:sz w:val="28"/>
          <w:szCs w:val="28"/>
        </w:rPr>
        <w:t>было подписано</w:t>
      </w:r>
      <w:r w:rsidRPr="00FD6F18">
        <w:rPr>
          <w:color w:val="000000"/>
          <w:sz w:val="28"/>
          <w:szCs w:val="28"/>
        </w:rPr>
        <w:t xml:space="preserve"> Губернаторо</w:t>
      </w:r>
      <w:r>
        <w:rPr>
          <w:color w:val="000000"/>
          <w:sz w:val="28"/>
          <w:szCs w:val="28"/>
        </w:rPr>
        <w:t>м Саратовской области Соглашение</w:t>
      </w:r>
      <w:r w:rsidRPr="00FD6F18">
        <w:rPr>
          <w:color w:val="000000"/>
          <w:sz w:val="28"/>
          <w:szCs w:val="28"/>
        </w:rPr>
        <w:t xml:space="preserve"> между Федеральной службой по труду и занятости и Правительством </w:t>
      </w:r>
      <w:r w:rsidRPr="00FD6F18">
        <w:rPr>
          <w:color w:val="000000"/>
          <w:sz w:val="28"/>
          <w:szCs w:val="28"/>
        </w:rPr>
        <w:lastRenderedPageBreak/>
        <w:t xml:space="preserve">Саратовской области, в котором </w:t>
      </w:r>
      <w:r>
        <w:rPr>
          <w:color w:val="000000"/>
          <w:sz w:val="28"/>
          <w:szCs w:val="28"/>
        </w:rPr>
        <w:t xml:space="preserve">был </w:t>
      </w:r>
      <w:r w:rsidRPr="00FD6F18">
        <w:rPr>
          <w:color w:val="000000"/>
          <w:sz w:val="28"/>
          <w:szCs w:val="28"/>
        </w:rPr>
        <w:t xml:space="preserve">установлен контрольный показатель по снижению численности экономически активных лиц, находящихся в трудоспособном возрасте, не осуществляющих трудовую деятельность в размере </w:t>
      </w:r>
      <w:r w:rsidRPr="00FD6F18">
        <w:rPr>
          <w:bCs/>
          <w:color w:val="000000"/>
          <w:sz w:val="28"/>
          <w:szCs w:val="28"/>
        </w:rPr>
        <w:t xml:space="preserve">99 000 </w:t>
      </w:r>
      <w:r w:rsidRPr="00FD6F18">
        <w:rPr>
          <w:color w:val="000000"/>
          <w:sz w:val="28"/>
          <w:szCs w:val="28"/>
        </w:rPr>
        <w:t xml:space="preserve">человек. </w:t>
      </w:r>
    </w:p>
    <w:p w:rsidR="004427F3" w:rsidRPr="00FD6F18" w:rsidRDefault="004427F3" w:rsidP="004427F3">
      <w:pPr>
        <w:shd w:val="clear" w:color="auto" w:fill="FFFFFF"/>
        <w:ind w:left="19" w:right="5" w:firstLine="682"/>
        <w:jc w:val="both"/>
        <w:rPr>
          <w:color w:val="000000"/>
          <w:sz w:val="28"/>
          <w:szCs w:val="28"/>
        </w:rPr>
      </w:pPr>
      <w:r w:rsidRPr="00FD6F18">
        <w:rPr>
          <w:color w:val="000000"/>
          <w:sz w:val="28"/>
          <w:szCs w:val="28"/>
        </w:rPr>
        <w:t>Администрациями муниципальных образований заключены соглашения с Правительством Саратовской области по реализации мер, направленных на снижение неформальной занятости, в которых для каждого муниципального образования установлен отдельный контрольный показатель снижения численности нелегально работающего населения</w:t>
      </w:r>
      <w:r>
        <w:rPr>
          <w:color w:val="000000"/>
          <w:sz w:val="28"/>
          <w:szCs w:val="28"/>
        </w:rPr>
        <w:t>,</w:t>
      </w:r>
      <w:r w:rsidRPr="00FD6F18">
        <w:rPr>
          <w:color w:val="000000"/>
          <w:sz w:val="28"/>
          <w:szCs w:val="28"/>
        </w:rPr>
        <w:t xml:space="preserve"> определенный пропорционально доле экономически активного населения, проживающего в соответствующем муниципальном образовании (для Краснопартизанского муниципального района был установлен целевой показатель – 502 чел.)</w:t>
      </w:r>
      <w:r>
        <w:rPr>
          <w:color w:val="000000"/>
          <w:sz w:val="28"/>
          <w:szCs w:val="28"/>
        </w:rPr>
        <w:t xml:space="preserve">. </w:t>
      </w:r>
    </w:p>
    <w:p w:rsidR="004427F3" w:rsidRDefault="004427F3" w:rsidP="004427F3">
      <w:pPr>
        <w:ind w:firstLine="567"/>
        <w:jc w:val="both"/>
        <w:rPr>
          <w:sz w:val="28"/>
          <w:szCs w:val="28"/>
        </w:rPr>
      </w:pPr>
      <w:r w:rsidRPr="00FD6F18">
        <w:rPr>
          <w:sz w:val="28"/>
          <w:szCs w:val="28"/>
        </w:rPr>
        <w:t>В ходе мероприятий по выявлению неформальной занятости населения на территории муни</w:t>
      </w:r>
      <w:r>
        <w:rPr>
          <w:sz w:val="28"/>
          <w:szCs w:val="28"/>
        </w:rPr>
        <w:t>ципального района осуществлялось</w:t>
      </w:r>
      <w:r w:rsidRPr="00FD6F18">
        <w:rPr>
          <w:sz w:val="28"/>
          <w:szCs w:val="28"/>
        </w:rPr>
        <w:t xml:space="preserve"> взаимодействие с прокуратурой Краснопартизанского муниципального района,  УПФР в Краснопартизанском муниципальном районе, государственной инспекцией труда в Саратовской области, межрайонной налоговой инспекцией.</w:t>
      </w:r>
    </w:p>
    <w:p w:rsidR="004427F3" w:rsidRDefault="004427F3" w:rsidP="004427F3">
      <w:pPr>
        <w:ind w:firstLine="567"/>
        <w:jc w:val="both"/>
        <w:rPr>
          <w:sz w:val="28"/>
          <w:szCs w:val="28"/>
        </w:rPr>
      </w:pPr>
      <w:r w:rsidRPr="002C4604">
        <w:rPr>
          <w:sz w:val="28"/>
          <w:szCs w:val="28"/>
        </w:rPr>
        <w:t xml:space="preserve">В </w:t>
      </w:r>
      <w:r>
        <w:rPr>
          <w:sz w:val="28"/>
          <w:szCs w:val="28"/>
        </w:rPr>
        <w:t>государственную инспекцию</w:t>
      </w:r>
      <w:r w:rsidRPr="002C4604">
        <w:rPr>
          <w:sz w:val="28"/>
          <w:szCs w:val="28"/>
        </w:rPr>
        <w:t xml:space="preserve"> труда в Саратовской области</w:t>
      </w:r>
      <w:r>
        <w:rPr>
          <w:sz w:val="28"/>
          <w:szCs w:val="28"/>
        </w:rPr>
        <w:t xml:space="preserve"> была направлена информация в отношении 34 индивидуальных предпринимателей (57 наемных работников), осуществляющих деятельность на территории муниципального района и использующих труд наёмных работников без оформления в установленном законодательством порядке трудовых отношений.</w:t>
      </w:r>
    </w:p>
    <w:p w:rsidR="004427F3" w:rsidRDefault="004427F3" w:rsidP="004427F3">
      <w:pPr>
        <w:ind w:firstLine="567"/>
        <w:jc w:val="both"/>
        <w:rPr>
          <w:sz w:val="28"/>
          <w:szCs w:val="28"/>
        </w:rPr>
      </w:pPr>
      <w:r w:rsidRPr="002C4604">
        <w:rPr>
          <w:sz w:val="28"/>
          <w:szCs w:val="28"/>
        </w:rPr>
        <w:t xml:space="preserve">В </w:t>
      </w:r>
      <w:r>
        <w:rPr>
          <w:sz w:val="28"/>
          <w:szCs w:val="28"/>
        </w:rPr>
        <w:t>прокуратуру Краснопартизанского муниципального района была направлена информация в отношении 14 индивидуальных предпринимателей (26 наемных работников), осуществляющих деятельность на территории муниципального района и использующих труд наёмных работников без оформления в установленном законодательством порядке трудовых отношений для принятия прокуратурой, мер прокурорского реагирования.</w:t>
      </w:r>
    </w:p>
    <w:p w:rsidR="004427F3" w:rsidRDefault="004427F3" w:rsidP="004427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межведомственного взаимодействия, в том числе посредством проведения рейдовых мероприятий, был достигнут следующий показатель: количество заключенных трудовых договоров составляет 53 (10,5 % от целевого показателя).</w:t>
      </w:r>
    </w:p>
    <w:p w:rsidR="004427F3" w:rsidRPr="00FD6F18" w:rsidRDefault="004427F3" w:rsidP="004427F3">
      <w:pPr>
        <w:ind w:firstLine="567"/>
        <w:jc w:val="both"/>
        <w:rPr>
          <w:sz w:val="28"/>
          <w:szCs w:val="28"/>
        </w:rPr>
      </w:pPr>
      <w:r w:rsidRPr="00FD6F18">
        <w:rPr>
          <w:sz w:val="28"/>
          <w:szCs w:val="28"/>
        </w:rPr>
        <w:t xml:space="preserve">Результаты таких </w:t>
      </w:r>
      <w:r>
        <w:rPr>
          <w:sz w:val="28"/>
          <w:szCs w:val="28"/>
        </w:rPr>
        <w:t xml:space="preserve">обследований </w:t>
      </w:r>
      <w:r w:rsidRPr="00FD6F18">
        <w:rPr>
          <w:sz w:val="28"/>
          <w:szCs w:val="28"/>
        </w:rPr>
        <w:t xml:space="preserve">работодателей подтверждают, что массовый характер носят факты неоформленных трудовых отношений в сферах торговли, </w:t>
      </w:r>
      <w:r>
        <w:rPr>
          <w:sz w:val="28"/>
          <w:szCs w:val="28"/>
        </w:rPr>
        <w:t xml:space="preserve">общественного питания, </w:t>
      </w:r>
      <w:proofErr w:type="spellStart"/>
      <w:r>
        <w:rPr>
          <w:sz w:val="28"/>
          <w:szCs w:val="28"/>
        </w:rPr>
        <w:t>автосервисных</w:t>
      </w:r>
      <w:proofErr w:type="spellEnd"/>
      <w:r>
        <w:rPr>
          <w:sz w:val="28"/>
          <w:szCs w:val="28"/>
        </w:rPr>
        <w:t xml:space="preserve"> услуг, сельского хозяйства.</w:t>
      </w:r>
    </w:p>
    <w:p w:rsidR="004427F3" w:rsidRDefault="004427F3" w:rsidP="004427F3">
      <w:pPr>
        <w:ind w:firstLine="567"/>
        <w:jc w:val="both"/>
        <w:rPr>
          <w:color w:val="000000"/>
          <w:sz w:val="28"/>
          <w:szCs w:val="28"/>
        </w:rPr>
      </w:pPr>
      <w:r w:rsidRPr="00FD6F18">
        <w:rPr>
          <w:color w:val="000000"/>
          <w:sz w:val="28"/>
          <w:szCs w:val="28"/>
        </w:rPr>
        <w:t>Неофициальные трудовые отношения, в частности «теневая» заработная плата - это прямые потери бюджета. Вследствие чего происходит уменьшение финансирования социальных программ, сокращение объемов бесплатной медицинской помощи, а так же приводит к сокращению сре</w:t>
      </w:r>
      <w:proofErr w:type="gramStart"/>
      <w:r w:rsidRPr="00FD6F18">
        <w:rPr>
          <w:color w:val="000000"/>
          <w:sz w:val="28"/>
          <w:szCs w:val="28"/>
        </w:rPr>
        <w:t>дств дл</w:t>
      </w:r>
      <w:proofErr w:type="gramEnd"/>
      <w:r w:rsidRPr="00FD6F18">
        <w:rPr>
          <w:color w:val="000000"/>
          <w:sz w:val="28"/>
          <w:szCs w:val="28"/>
        </w:rPr>
        <w:t>я увеличения пенсий и пособий.</w:t>
      </w:r>
      <w:r w:rsidRPr="005B4B04">
        <w:rPr>
          <w:color w:val="000000"/>
          <w:sz w:val="28"/>
          <w:szCs w:val="28"/>
        </w:rPr>
        <w:t xml:space="preserve"> </w:t>
      </w:r>
      <w:proofErr w:type="spellStart"/>
      <w:r w:rsidRPr="00FD6F18">
        <w:rPr>
          <w:color w:val="000000"/>
          <w:sz w:val="28"/>
          <w:szCs w:val="28"/>
        </w:rPr>
        <w:t>Неоформление</w:t>
      </w:r>
      <w:proofErr w:type="spellEnd"/>
      <w:r w:rsidRPr="00FD6F18">
        <w:rPr>
          <w:color w:val="000000"/>
          <w:sz w:val="28"/>
          <w:szCs w:val="28"/>
        </w:rPr>
        <w:t xml:space="preserve"> трудовых отношений лишает работников права на социальное страхование, ряд социальных </w:t>
      </w:r>
      <w:r w:rsidRPr="00FD6F18">
        <w:rPr>
          <w:color w:val="000000"/>
          <w:sz w:val="28"/>
          <w:szCs w:val="28"/>
        </w:rPr>
        <w:lastRenderedPageBreak/>
        <w:t>гарантий, а также других прав, предусмотренных трудовым законодательством.</w:t>
      </w:r>
    </w:p>
    <w:p w:rsidR="004427F3" w:rsidRPr="00FD6F18" w:rsidRDefault="004427F3" w:rsidP="004427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2016 году будет продолжена работа в данном направлении, так как «процесс заключения и расторжения трудовых договоров подвержен высокой динамике».</w:t>
      </w:r>
    </w:p>
    <w:p w:rsidR="004427F3" w:rsidRPr="004427F3" w:rsidRDefault="004427F3" w:rsidP="005D25C5">
      <w:pPr>
        <w:ind w:firstLine="708"/>
        <w:jc w:val="both"/>
        <w:rPr>
          <w:color w:val="FF0000"/>
          <w:sz w:val="28"/>
          <w:szCs w:val="28"/>
        </w:rPr>
      </w:pPr>
    </w:p>
    <w:sectPr w:rsidR="004427F3" w:rsidRPr="0044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8F"/>
    <w:rsid w:val="001B0BA0"/>
    <w:rsid w:val="00276751"/>
    <w:rsid w:val="00284708"/>
    <w:rsid w:val="00285494"/>
    <w:rsid w:val="002D2364"/>
    <w:rsid w:val="004427F3"/>
    <w:rsid w:val="00492DD6"/>
    <w:rsid w:val="005D25C5"/>
    <w:rsid w:val="006567B6"/>
    <w:rsid w:val="006F7D40"/>
    <w:rsid w:val="00720584"/>
    <w:rsid w:val="0074019D"/>
    <w:rsid w:val="00742B87"/>
    <w:rsid w:val="0078066E"/>
    <w:rsid w:val="00863529"/>
    <w:rsid w:val="009241D5"/>
    <w:rsid w:val="009755FD"/>
    <w:rsid w:val="00A304C3"/>
    <w:rsid w:val="00AA2931"/>
    <w:rsid w:val="00B22760"/>
    <w:rsid w:val="00C872FA"/>
    <w:rsid w:val="00DD7F34"/>
    <w:rsid w:val="00F76B1C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</cp:lastModifiedBy>
  <cp:revision>15</cp:revision>
  <cp:lastPrinted>2015-12-22T10:32:00Z</cp:lastPrinted>
  <dcterms:created xsi:type="dcterms:W3CDTF">2015-12-22T09:41:00Z</dcterms:created>
  <dcterms:modified xsi:type="dcterms:W3CDTF">2016-02-09T06:03:00Z</dcterms:modified>
</cp:coreProperties>
</file>