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60" w:rsidRPr="002A43E3" w:rsidRDefault="00C91160" w:rsidP="00C91160">
      <w:pPr>
        <w:jc w:val="center"/>
        <w:rPr>
          <w:b/>
          <w:sz w:val="28"/>
          <w:szCs w:val="28"/>
          <w:u w:val="single"/>
        </w:rPr>
      </w:pPr>
      <w:r w:rsidRPr="002A43E3">
        <w:rPr>
          <w:b/>
          <w:sz w:val="28"/>
          <w:szCs w:val="28"/>
          <w:u w:val="single"/>
        </w:rPr>
        <w:t>Итоги социально-экономического развития Краснопартизанского муниципального района за 201</w:t>
      </w:r>
      <w:r w:rsidR="00924CFD">
        <w:rPr>
          <w:b/>
          <w:sz w:val="28"/>
          <w:szCs w:val="28"/>
          <w:u w:val="single"/>
        </w:rPr>
        <w:t>9</w:t>
      </w:r>
      <w:r w:rsidRPr="002A43E3">
        <w:rPr>
          <w:b/>
          <w:sz w:val="28"/>
          <w:szCs w:val="28"/>
          <w:u w:val="single"/>
        </w:rPr>
        <w:t xml:space="preserve"> год</w:t>
      </w:r>
    </w:p>
    <w:p w:rsidR="00C91160" w:rsidRPr="002A43E3" w:rsidRDefault="00C91160" w:rsidP="00C91160">
      <w:pPr>
        <w:jc w:val="center"/>
        <w:rPr>
          <w:b/>
          <w:sz w:val="28"/>
          <w:szCs w:val="28"/>
        </w:rPr>
      </w:pPr>
    </w:p>
    <w:p w:rsidR="00C91160" w:rsidRDefault="00C91160" w:rsidP="00C91160">
      <w:pPr>
        <w:pStyle w:val="a4"/>
        <w:tabs>
          <w:tab w:val="left" w:pos="900"/>
        </w:tabs>
        <w:spacing w:line="240" w:lineRule="auto"/>
      </w:pPr>
      <w:r w:rsidRPr="002A43E3">
        <w:tab/>
      </w:r>
      <w:r>
        <w:t>На фоне общей нестабильной экономической ситуации прошедший 201</w:t>
      </w:r>
      <w:r w:rsidR="00924CFD">
        <w:t>9</w:t>
      </w:r>
      <w:r>
        <w:t xml:space="preserve"> год в очередной раз показал, что в нашем районе сохраняется благоприятная социально-экономическая и общественно-политическая ситуация. Наша общая работа направлена на преемственность, стабильность, обеспечение достойной жизни граждан, развитие и процветание района.</w:t>
      </w:r>
    </w:p>
    <w:p w:rsidR="00E72DC0" w:rsidRPr="00732226" w:rsidRDefault="00C91160" w:rsidP="0057044D">
      <w:pPr>
        <w:pStyle w:val="a4"/>
        <w:tabs>
          <w:tab w:val="left" w:pos="900"/>
        </w:tabs>
        <w:spacing w:line="240" w:lineRule="auto"/>
      </w:pPr>
      <w:r>
        <w:tab/>
      </w:r>
      <w:r w:rsidR="00CA7228" w:rsidRPr="00732226">
        <w:t>По предварительным данным демографическая ситуация в Краснопартизанском муниципальном районе в январе-сентябре 2019 г. характеризовалась продолжающимся процессом естественной убыли населения, связанной с низким уровнем рождаемости и высоким уровнем смертности. По состоянию на 01.0</w:t>
      </w:r>
      <w:r w:rsidR="00DB4481">
        <w:t>1</w:t>
      </w:r>
      <w:r w:rsidR="00CA7228" w:rsidRPr="00732226">
        <w:t>.20</w:t>
      </w:r>
      <w:r w:rsidR="00DB4481">
        <w:t>20</w:t>
      </w:r>
      <w:r w:rsidR="00CA7228" w:rsidRPr="00732226">
        <w:t xml:space="preserve"> года</w:t>
      </w:r>
      <w:r w:rsidRPr="00732226">
        <w:t xml:space="preserve"> родилось </w:t>
      </w:r>
      <w:r w:rsidR="00DB4481">
        <w:t>98</w:t>
      </w:r>
      <w:r w:rsidRPr="00732226">
        <w:t xml:space="preserve"> </w:t>
      </w:r>
      <w:r w:rsidR="00CA7228" w:rsidRPr="00732226">
        <w:t>ребенка</w:t>
      </w:r>
      <w:r w:rsidRPr="00732226">
        <w:t xml:space="preserve">, умерло </w:t>
      </w:r>
      <w:r w:rsidR="00DB4481">
        <w:t>202</w:t>
      </w:r>
      <w:r w:rsidRPr="00732226">
        <w:t xml:space="preserve"> человек</w:t>
      </w:r>
      <w:r w:rsidR="00CA7228" w:rsidRPr="00732226">
        <w:t>а</w:t>
      </w:r>
      <w:r w:rsidRPr="00732226">
        <w:t xml:space="preserve">. Естественная убыль населения составила </w:t>
      </w:r>
      <w:r w:rsidR="00DB4481">
        <w:t>104</w:t>
      </w:r>
      <w:r w:rsidRPr="00732226">
        <w:t xml:space="preserve"> человек</w:t>
      </w:r>
      <w:r w:rsidR="001B173B" w:rsidRPr="00732226">
        <w:t>а</w:t>
      </w:r>
      <w:r w:rsidRPr="00732226">
        <w:t>. Миграционный отток в январе-</w:t>
      </w:r>
      <w:r w:rsidR="00115151" w:rsidRPr="00732226">
        <w:t>сентя</w:t>
      </w:r>
      <w:r w:rsidR="000C0D61" w:rsidRPr="00732226">
        <w:t>бре</w:t>
      </w:r>
      <w:r w:rsidRPr="00732226">
        <w:t xml:space="preserve"> 201</w:t>
      </w:r>
      <w:r w:rsidR="00115151" w:rsidRPr="00732226">
        <w:t>9</w:t>
      </w:r>
      <w:r w:rsidRPr="00732226">
        <w:t xml:space="preserve"> г. составил </w:t>
      </w:r>
      <w:r w:rsidR="0057044D" w:rsidRPr="00732226">
        <w:t>340</w:t>
      </w:r>
      <w:r w:rsidRPr="00732226">
        <w:t xml:space="preserve"> человек. Он сложился из миграционной убыли по международной миграции (</w:t>
      </w:r>
      <w:r w:rsidR="00E72DC0" w:rsidRPr="00732226">
        <w:t>1</w:t>
      </w:r>
      <w:r w:rsidR="0057044D" w:rsidRPr="00732226">
        <w:t>9 человек</w:t>
      </w:r>
      <w:r w:rsidRPr="00732226">
        <w:t xml:space="preserve">) и миграционной убыли по </w:t>
      </w:r>
      <w:proofErr w:type="spellStart"/>
      <w:r w:rsidRPr="00732226">
        <w:t>внутрирегиональным</w:t>
      </w:r>
      <w:proofErr w:type="spellEnd"/>
      <w:r w:rsidRPr="00732226">
        <w:t xml:space="preserve"> и межрегиональным потокам (</w:t>
      </w:r>
      <w:r w:rsidR="0057044D" w:rsidRPr="00732226">
        <w:t>321</w:t>
      </w:r>
      <w:r w:rsidR="00E72DC0" w:rsidRPr="00732226">
        <w:t xml:space="preserve"> человек)</w:t>
      </w:r>
      <w:r w:rsidR="0057044D" w:rsidRPr="00732226">
        <w:t xml:space="preserve">, число прибывших в район на 01.09.2019 года 225 человек. Миграционное снижение составило </w:t>
      </w:r>
      <w:r w:rsidR="00115151" w:rsidRPr="00732226">
        <w:t>115</w:t>
      </w:r>
      <w:r w:rsidR="0057044D" w:rsidRPr="00732226">
        <w:t xml:space="preserve"> человек.</w:t>
      </w:r>
    </w:p>
    <w:p w:rsidR="00C91160" w:rsidRPr="00732226" w:rsidRDefault="00E72DC0" w:rsidP="00C91160">
      <w:pPr>
        <w:pStyle w:val="a4"/>
        <w:tabs>
          <w:tab w:val="left" w:pos="900"/>
        </w:tabs>
        <w:spacing w:line="240" w:lineRule="auto"/>
      </w:pPr>
      <w:r w:rsidRPr="00732226">
        <w:tab/>
      </w:r>
      <w:r w:rsidR="00C91160" w:rsidRPr="00732226">
        <w:t>В целях улучшения демографической ситуации, одним из социально значимых направлений развития района является обеспечение многодетных семей бесплатными земельными участками. За прошедший период</w:t>
      </w:r>
      <w:r w:rsidR="00E0536C" w:rsidRPr="00732226">
        <w:t xml:space="preserve"> 2019 год</w:t>
      </w:r>
      <w:r w:rsidR="00C91160" w:rsidRPr="00732226">
        <w:t xml:space="preserve"> </w:t>
      </w:r>
      <w:r w:rsidR="0057044D" w:rsidRPr="00732226">
        <w:t>1</w:t>
      </w:r>
      <w:r w:rsidR="00C91160" w:rsidRPr="00732226">
        <w:t xml:space="preserve"> </w:t>
      </w:r>
      <w:r w:rsidR="0057044D" w:rsidRPr="00732226">
        <w:t xml:space="preserve">многодетная </w:t>
      </w:r>
      <w:r w:rsidR="00C91160" w:rsidRPr="00732226">
        <w:t>семь</w:t>
      </w:r>
      <w:r w:rsidR="0057044D" w:rsidRPr="00732226">
        <w:t>я</w:t>
      </w:r>
      <w:r w:rsidR="00C91160" w:rsidRPr="00732226">
        <w:t xml:space="preserve"> изъявило желание получить земельный участок. На учёте сейчас стоит 1</w:t>
      </w:r>
      <w:r w:rsidR="0057044D" w:rsidRPr="00732226">
        <w:t>2</w:t>
      </w:r>
      <w:r w:rsidR="00C91160" w:rsidRPr="00732226">
        <w:t xml:space="preserve"> семей, проживающих в районе многодетных семей, которым уже предоставлены бесплатно земельные участки для индивидуального жилищного строительства и ведения огородничества.</w:t>
      </w:r>
    </w:p>
    <w:p w:rsidR="00C91160" w:rsidRPr="00732226" w:rsidRDefault="00C91160" w:rsidP="00C91160">
      <w:pPr>
        <w:pStyle w:val="a4"/>
        <w:tabs>
          <w:tab w:val="left" w:pos="900"/>
        </w:tabs>
        <w:spacing w:line="240" w:lineRule="auto"/>
      </w:pPr>
      <w:r w:rsidRPr="00732226">
        <w:tab/>
        <w:t>В условиях нестабильной финансово-экономической ситуации, обеспечение занятости населения и повышение доли эффективных рабочих мест является одним из важнейших направлений политики по повышению качества жизни населения.</w:t>
      </w:r>
    </w:p>
    <w:p w:rsidR="00C91160" w:rsidRPr="00732226" w:rsidRDefault="00C91160" w:rsidP="00C91160">
      <w:pPr>
        <w:pStyle w:val="a4"/>
        <w:tabs>
          <w:tab w:val="left" w:pos="900"/>
        </w:tabs>
        <w:spacing w:line="240" w:lineRule="auto"/>
      </w:pPr>
      <w:r w:rsidRPr="00732226">
        <w:tab/>
        <w:t xml:space="preserve">Среднесписочная численность работающих </w:t>
      </w:r>
      <w:r w:rsidR="00601074" w:rsidRPr="00732226">
        <w:t>за январь-</w:t>
      </w:r>
      <w:r w:rsidR="002308B3">
        <w:t>декабре</w:t>
      </w:r>
      <w:r w:rsidR="00601074" w:rsidRPr="00732226">
        <w:t xml:space="preserve"> 2019 года </w:t>
      </w:r>
      <w:r w:rsidRPr="00732226">
        <w:t xml:space="preserve">составила </w:t>
      </w:r>
      <w:r w:rsidR="002308B3" w:rsidRPr="002308B3">
        <w:t>2309</w:t>
      </w:r>
      <w:r w:rsidRPr="00732226">
        <w:t xml:space="preserve"> человек что составляет </w:t>
      </w:r>
      <w:r w:rsidR="002308B3">
        <w:t>100</w:t>
      </w:r>
      <w:r w:rsidR="00601074" w:rsidRPr="00732226">
        <w:t>,</w:t>
      </w:r>
      <w:r w:rsidR="002308B3">
        <w:t>6</w:t>
      </w:r>
      <w:r w:rsidRPr="00732226">
        <w:t xml:space="preserve">% к аналогичному периоду прошлого года. Безработными </w:t>
      </w:r>
      <w:r w:rsidR="00601074" w:rsidRPr="00732226">
        <w:t xml:space="preserve">на 1 </w:t>
      </w:r>
      <w:r w:rsidR="00DB4481">
        <w:t>января</w:t>
      </w:r>
      <w:r w:rsidR="00601074" w:rsidRPr="00732226">
        <w:t xml:space="preserve"> </w:t>
      </w:r>
      <w:r w:rsidR="00E72DC0" w:rsidRPr="00732226">
        <w:t>20</w:t>
      </w:r>
      <w:r w:rsidR="00DB4481">
        <w:t>20</w:t>
      </w:r>
      <w:r w:rsidR="00E72DC0" w:rsidRPr="00732226">
        <w:t xml:space="preserve"> года </w:t>
      </w:r>
      <w:r w:rsidRPr="00732226">
        <w:t xml:space="preserve">признано </w:t>
      </w:r>
      <w:r w:rsidR="00601074" w:rsidRPr="00732226">
        <w:t>48</w:t>
      </w:r>
      <w:r w:rsidR="00DB4481">
        <w:t xml:space="preserve"> человек.</w:t>
      </w:r>
    </w:p>
    <w:p w:rsidR="00601074" w:rsidRPr="00732226" w:rsidRDefault="00C91160" w:rsidP="00C91160">
      <w:pPr>
        <w:pStyle w:val="a4"/>
        <w:tabs>
          <w:tab w:val="left" w:pos="900"/>
        </w:tabs>
        <w:spacing w:line="240" w:lineRule="auto"/>
      </w:pPr>
      <w:r w:rsidRPr="00732226">
        <w:tab/>
        <w:t>Среднемесячная заработная плата за январь-</w:t>
      </w:r>
      <w:r w:rsidR="002308B3">
        <w:t>декабрь</w:t>
      </w:r>
      <w:r w:rsidRPr="00732226">
        <w:t xml:space="preserve"> 201</w:t>
      </w:r>
      <w:r w:rsidR="00601074" w:rsidRPr="00732226">
        <w:t>9</w:t>
      </w:r>
      <w:r w:rsidRPr="00732226">
        <w:t xml:space="preserve"> года выросла на </w:t>
      </w:r>
      <w:r w:rsidR="002308B3">
        <w:t>6</w:t>
      </w:r>
      <w:r w:rsidRPr="00732226">
        <w:t>,</w:t>
      </w:r>
      <w:r w:rsidR="002308B3">
        <w:t>6</w:t>
      </w:r>
      <w:r w:rsidRPr="00732226">
        <w:t xml:space="preserve">% и составила </w:t>
      </w:r>
      <w:r w:rsidR="002308B3" w:rsidRPr="002308B3">
        <w:t>23590,7</w:t>
      </w:r>
      <w:r w:rsidR="002308B3">
        <w:t xml:space="preserve"> </w:t>
      </w:r>
      <w:r w:rsidRPr="00732226">
        <w:t>рублей.</w:t>
      </w:r>
    </w:p>
    <w:p w:rsidR="00C91160" w:rsidRPr="00732226" w:rsidRDefault="00601074" w:rsidP="00C91160">
      <w:pPr>
        <w:pStyle w:val="a4"/>
        <w:tabs>
          <w:tab w:val="left" w:pos="900"/>
        </w:tabs>
        <w:spacing w:line="240" w:lineRule="auto"/>
      </w:pPr>
      <w:r w:rsidRPr="00732226">
        <w:tab/>
      </w:r>
      <w:r w:rsidR="00C91160" w:rsidRPr="00732226">
        <w:t>Малый и средний бизнес играет важную роль в решении социально-экономических задач нашего района, так как способствует социальной стабильности в обществе, обеспечению занятости населения путём создания новых рабочих мест, насыщению потребительского рынка товарами и услугами, формированию конкурентной среды, обеспечивает стабильность и увеличение налоговых поступлений в местный бюджет.</w:t>
      </w:r>
    </w:p>
    <w:p w:rsidR="00B1419E" w:rsidRPr="00732226" w:rsidRDefault="00C91160" w:rsidP="00B1419E">
      <w:pPr>
        <w:pStyle w:val="a6"/>
        <w:ind w:firstLine="709"/>
        <w:jc w:val="both"/>
        <w:rPr>
          <w:rFonts w:ascii="Times New Roman" w:hAnsi="Times New Roman"/>
          <w:sz w:val="28"/>
          <w:szCs w:val="26"/>
        </w:rPr>
      </w:pPr>
      <w:r w:rsidRPr="00732226">
        <w:rPr>
          <w:rFonts w:ascii="Times New Roman" w:hAnsi="Times New Roman"/>
          <w:b/>
          <w:sz w:val="28"/>
          <w:szCs w:val="26"/>
        </w:rPr>
        <w:t>Оборот розничной торговли</w:t>
      </w:r>
      <w:r w:rsidRPr="00732226">
        <w:rPr>
          <w:rFonts w:ascii="Times New Roman" w:hAnsi="Times New Roman"/>
          <w:b/>
          <w:sz w:val="28"/>
          <w:szCs w:val="26"/>
          <w:vertAlign w:val="superscript"/>
        </w:rPr>
        <w:t>1</w:t>
      </w:r>
      <w:r w:rsidRPr="00732226">
        <w:rPr>
          <w:rFonts w:ascii="Times New Roman" w:hAnsi="Times New Roman"/>
          <w:sz w:val="28"/>
          <w:szCs w:val="26"/>
        </w:rPr>
        <w:t>, включая объем продажи товаров на розничных рынках и ярмарках, в январе-</w:t>
      </w:r>
      <w:r w:rsidR="00276695" w:rsidRPr="00732226">
        <w:rPr>
          <w:rFonts w:ascii="Times New Roman" w:hAnsi="Times New Roman"/>
          <w:sz w:val="28"/>
          <w:szCs w:val="26"/>
        </w:rPr>
        <w:t>декаб</w:t>
      </w:r>
      <w:r w:rsidRPr="00732226">
        <w:rPr>
          <w:rFonts w:ascii="Times New Roman" w:hAnsi="Times New Roman"/>
          <w:sz w:val="28"/>
          <w:szCs w:val="26"/>
        </w:rPr>
        <w:t>ре 201</w:t>
      </w:r>
      <w:r w:rsidR="00601074" w:rsidRPr="00732226">
        <w:rPr>
          <w:rFonts w:ascii="Times New Roman" w:hAnsi="Times New Roman"/>
          <w:sz w:val="28"/>
          <w:szCs w:val="26"/>
        </w:rPr>
        <w:t>9</w:t>
      </w:r>
      <w:r w:rsidRPr="00732226">
        <w:rPr>
          <w:rFonts w:ascii="Times New Roman" w:hAnsi="Times New Roman"/>
          <w:sz w:val="28"/>
          <w:szCs w:val="26"/>
        </w:rPr>
        <w:t xml:space="preserve"> г. по Краснопартизанскому муниципальному району составил </w:t>
      </w:r>
      <w:r w:rsidR="00601074" w:rsidRPr="00732226">
        <w:rPr>
          <w:rFonts w:ascii="Times New Roman" w:hAnsi="Times New Roman"/>
          <w:sz w:val="28"/>
          <w:szCs w:val="26"/>
        </w:rPr>
        <w:t>63975</w:t>
      </w:r>
      <w:r w:rsidR="00601074" w:rsidRPr="00732226">
        <w:rPr>
          <w:rFonts w:ascii="Times New Roman" w:hAnsi="Times New Roman"/>
          <w:sz w:val="28"/>
          <w:szCs w:val="26"/>
        </w:rPr>
        <w:tab/>
      </w:r>
      <w:r w:rsidR="00276695" w:rsidRPr="00732226">
        <w:rPr>
          <w:rFonts w:ascii="Times New Roman" w:hAnsi="Times New Roman"/>
          <w:sz w:val="28"/>
          <w:szCs w:val="26"/>
        </w:rPr>
        <w:t xml:space="preserve"> </w:t>
      </w:r>
      <w:r w:rsidRPr="00732226">
        <w:rPr>
          <w:rFonts w:ascii="Times New Roman" w:hAnsi="Times New Roman"/>
          <w:sz w:val="28"/>
          <w:szCs w:val="26"/>
        </w:rPr>
        <w:t>тыс.</w:t>
      </w:r>
      <w:r w:rsidR="00601074" w:rsidRPr="00732226">
        <w:rPr>
          <w:rFonts w:ascii="Times New Roman" w:hAnsi="Times New Roman"/>
          <w:sz w:val="28"/>
          <w:szCs w:val="26"/>
        </w:rPr>
        <w:t xml:space="preserve"> </w:t>
      </w:r>
      <w:r w:rsidRPr="00732226">
        <w:rPr>
          <w:rFonts w:ascii="Times New Roman" w:hAnsi="Times New Roman"/>
          <w:sz w:val="28"/>
          <w:szCs w:val="26"/>
        </w:rPr>
        <w:t xml:space="preserve">руб. </w:t>
      </w:r>
      <w:r w:rsidRPr="00732226">
        <w:rPr>
          <w:rFonts w:ascii="Times New Roman" w:hAnsi="Times New Roman"/>
          <w:sz w:val="28"/>
          <w:szCs w:val="26"/>
        </w:rPr>
        <w:lastRenderedPageBreak/>
        <w:t>Индекс физического объема оборота розничной торговли в январе-</w:t>
      </w:r>
      <w:r w:rsidR="00276695" w:rsidRPr="00732226">
        <w:rPr>
          <w:rFonts w:ascii="Times New Roman" w:hAnsi="Times New Roman"/>
          <w:sz w:val="28"/>
          <w:szCs w:val="26"/>
        </w:rPr>
        <w:t>декабре</w:t>
      </w:r>
      <w:r w:rsidRPr="00732226">
        <w:rPr>
          <w:rFonts w:ascii="Times New Roman" w:hAnsi="Times New Roman"/>
          <w:sz w:val="28"/>
          <w:szCs w:val="26"/>
        </w:rPr>
        <w:t xml:space="preserve"> 201</w:t>
      </w:r>
      <w:r w:rsidR="00601074" w:rsidRPr="00732226">
        <w:rPr>
          <w:rFonts w:ascii="Times New Roman" w:hAnsi="Times New Roman"/>
          <w:sz w:val="28"/>
          <w:szCs w:val="26"/>
        </w:rPr>
        <w:t>9</w:t>
      </w:r>
      <w:r w:rsidRPr="00732226">
        <w:rPr>
          <w:rFonts w:ascii="Times New Roman" w:hAnsi="Times New Roman"/>
          <w:sz w:val="28"/>
          <w:szCs w:val="26"/>
        </w:rPr>
        <w:t xml:space="preserve"> г. </w:t>
      </w:r>
      <w:r w:rsidR="00601074" w:rsidRPr="00732226">
        <w:rPr>
          <w:rFonts w:ascii="Times New Roman" w:hAnsi="Times New Roman"/>
          <w:sz w:val="28"/>
          <w:szCs w:val="26"/>
        </w:rPr>
        <w:t>с</w:t>
      </w:r>
      <w:r w:rsidR="00B1419E" w:rsidRPr="00732226">
        <w:rPr>
          <w:rFonts w:ascii="Times New Roman" w:hAnsi="Times New Roman"/>
          <w:sz w:val="28"/>
          <w:szCs w:val="26"/>
        </w:rPr>
        <w:t xml:space="preserve">оставляет </w:t>
      </w:r>
      <w:r w:rsidR="00601074" w:rsidRPr="00732226">
        <w:rPr>
          <w:rFonts w:ascii="Times New Roman" w:hAnsi="Times New Roman"/>
          <w:sz w:val="28"/>
          <w:szCs w:val="26"/>
        </w:rPr>
        <w:t xml:space="preserve">101,1 </w:t>
      </w:r>
      <w:r w:rsidR="00B1419E" w:rsidRPr="00732226">
        <w:rPr>
          <w:rFonts w:ascii="Times New Roman" w:hAnsi="Times New Roman"/>
          <w:sz w:val="28"/>
          <w:szCs w:val="26"/>
        </w:rPr>
        <w:t>% к аналогичному периоду прошлого года.</w:t>
      </w:r>
    </w:p>
    <w:p w:rsidR="00276695" w:rsidRPr="00732226" w:rsidRDefault="00C91160" w:rsidP="00C91160">
      <w:pPr>
        <w:pStyle w:val="a6"/>
        <w:ind w:firstLine="709"/>
        <w:jc w:val="both"/>
        <w:rPr>
          <w:rFonts w:ascii="Times New Roman" w:hAnsi="Times New Roman"/>
          <w:sz w:val="28"/>
          <w:szCs w:val="26"/>
        </w:rPr>
      </w:pPr>
      <w:r w:rsidRPr="00732226">
        <w:rPr>
          <w:rFonts w:ascii="Times New Roman" w:hAnsi="Times New Roman"/>
          <w:b/>
          <w:sz w:val="28"/>
          <w:szCs w:val="26"/>
        </w:rPr>
        <w:t>Оборот общественного питания</w:t>
      </w:r>
      <w:r w:rsidRPr="00732226">
        <w:rPr>
          <w:rStyle w:val="aa"/>
          <w:rFonts w:ascii="Times New Roman" w:hAnsi="Times New Roman"/>
          <w:sz w:val="28"/>
          <w:szCs w:val="26"/>
        </w:rPr>
        <w:footnoteReference w:id="1"/>
      </w:r>
      <w:r w:rsidRPr="00732226">
        <w:rPr>
          <w:rFonts w:ascii="Times New Roman" w:hAnsi="Times New Roman"/>
          <w:sz w:val="28"/>
          <w:szCs w:val="26"/>
        </w:rPr>
        <w:t xml:space="preserve"> по Краснопартизанскому муниципальному району в январе-</w:t>
      </w:r>
      <w:r w:rsidR="00276695" w:rsidRPr="00732226">
        <w:rPr>
          <w:rFonts w:ascii="Times New Roman" w:hAnsi="Times New Roman"/>
          <w:sz w:val="28"/>
          <w:szCs w:val="26"/>
        </w:rPr>
        <w:t>дека</w:t>
      </w:r>
      <w:r w:rsidRPr="00732226">
        <w:rPr>
          <w:rFonts w:ascii="Times New Roman" w:hAnsi="Times New Roman"/>
          <w:sz w:val="28"/>
          <w:szCs w:val="26"/>
        </w:rPr>
        <w:t>бре 201</w:t>
      </w:r>
      <w:r w:rsidR="00601074" w:rsidRPr="00732226">
        <w:rPr>
          <w:rFonts w:ascii="Times New Roman" w:hAnsi="Times New Roman"/>
          <w:sz w:val="28"/>
          <w:szCs w:val="26"/>
        </w:rPr>
        <w:t>9</w:t>
      </w:r>
      <w:r w:rsidRPr="00732226">
        <w:rPr>
          <w:rFonts w:ascii="Times New Roman" w:hAnsi="Times New Roman"/>
          <w:sz w:val="28"/>
          <w:szCs w:val="26"/>
        </w:rPr>
        <w:t xml:space="preserve"> г. составил </w:t>
      </w:r>
      <w:r w:rsidR="00601074" w:rsidRPr="00732226">
        <w:rPr>
          <w:rFonts w:ascii="Times New Roman" w:hAnsi="Times New Roman"/>
          <w:sz w:val="28"/>
          <w:szCs w:val="26"/>
        </w:rPr>
        <w:t>973</w:t>
      </w:r>
      <w:r w:rsidR="00276695" w:rsidRPr="00732226">
        <w:rPr>
          <w:rFonts w:ascii="Times New Roman" w:hAnsi="Times New Roman"/>
          <w:sz w:val="28"/>
          <w:szCs w:val="26"/>
        </w:rPr>
        <w:t xml:space="preserve"> </w:t>
      </w:r>
      <w:r w:rsidRPr="00732226">
        <w:rPr>
          <w:rFonts w:ascii="Times New Roman" w:hAnsi="Times New Roman"/>
          <w:sz w:val="28"/>
          <w:szCs w:val="26"/>
        </w:rPr>
        <w:t xml:space="preserve">тыс. руб., </w:t>
      </w:r>
      <w:r w:rsidR="00B1419E" w:rsidRPr="00732226">
        <w:rPr>
          <w:rFonts w:ascii="Times New Roman" w:hAnsi="Times New Roman"/>
          <w:sz w:val="28"/>
          <w:szCs w:val="26"/>
        </w:rPr>
        <w:t xml:space="preserve">что составляет </w:t>
      </w:r>
      <w:r w:rsidR="00601074" w:rsidRPr="00732226">
        <w:rPr>
          <w:rFonts w:ascii="Times New Roman" w:hAnsi="Times New Roman"/>
          <w:sz w:val="28"/>
          <w:szCs w:val="26"/>
        </w:rPr>
        <w:t>79,4</w:t>
      </w:r>
      <w:r w:rsidR="00B1419E" w:rsidRPr="00732226">
        <w:rPr>
          <w:rFonts w:ascii="Times New Roman" w:hAnsi="Times New Roman"/>
          <w:sz w:val="28"/>
          <w:szCs w:val="26"/>
        </w:rPr>
        <w:t>% к аналогичному периоду прошлого года.</w:t>
      </w:r>
      <w:r w:rsidR="00601074" w:rsidRPr="00732226">
        <w:rPr>
          <w:rFonts w:ascii="Times New Roman" w:hAnsi="Times New Roman"/>
          <w:sz w:val="28"/>
          <w:szCs w:val="26"/>
        </w:rPr>
        <w:tab/>
      </w:r>
    </w:p>
    <w:p w:rsidR="00C91160" w:rsidRPr="00732226" w:rsidRDefault="00C91160" w:rsidP="00B1419E">
      <w:pPr>
        <w:shd w:val="clear" w:color="auto" w:fill="FFFFFF"/>
        <w:ind w:right="62" w:firstLine="562"/>
        <w:jc w:val="both"/>
        <w:rPr>
          <w:sz w:val="28"/>
          <w:szCs w:val="28"/>
        </w:rPr>
      </w:pPr>
      <w:r w:rsidRPr="00732226">
        <w:rPr>
          <w:sz w:val="28"/>
          <w:szCs w:val="28"/>
        </w:rPr>
        <w:t xml:space="preserve">За </w:t>
      </w:r>
      <w:r w:rsidR="00B1419E" w:rsidRPr="00732226">
        <w:rPr>
          <w:sz w:val="28"/>
          <w:szCs w:val="28"/>
        </w:rPr>
        <w:t>201</w:t>
      </w:r>
      <w:r w:rsidR="003E2397" w:rsidRPr="00732226">
        <w:rPr>
          <w:sz w:val="28"/>
          <w:szCs w:val="28"/>
        </w:rPr>
        <w:t>9</w:t>
      </w:r>
      <w:r w:rsidRPr="00732226">
        <w:rPr>
          <w:sz w:val="28"/>
          <w:szCs w:val="28"/>
        </w:rPr>
        <w:t xml:space="preserve"> год </w:t>
      </w:r>
      <w:r w:rsidRPr="00732226">
        <w:rPr>
          <w:b/>
          <w:sz w:val="28"/>
          <w:szCs w:val="28"/>
        </w:rPr>
        <w:t xml:space="preserve">субсидию на оплату жилого помещения и коммунальных услуг </w:t>
      </w:r>
      <w:r w:rsidRPr="00732226">
        <w:rPr>
          <w:sz w:val="28"/>
          <w:szCs w:val="28"/>
        </w:rPr>
        <w:t>получил</w:t>
      </w:r>
      <w:r w:rsidR="00C32F65" w:rsidRPr="00732226">
        <w:rPr>
          <w:sz w:val="28"/>
          <w:szCs w:val="28"/>
        </w:rPr>
        <w:t>а</w:t>
      </w:r>
      <w:r w:rsidRPr="00732226">
        <w:rPr>
          <w:sz w:val="28"/>
          <w:szCs w:val="28"/>
        </w:rPr>
        <w:t xml:space="preserve"> </w:t>
      </w:r>
      <w:r w:rsidR="00C32F65" w:rsidRPr="00732226">
        <w:rPr>
          <w:b/>
          <w:sz w:val="28"/>
          <w:szCs w:val="28"/>
        </w:rPr>
        <w:t>281</w:t>
      </w:r>
      <w:r w:rsidRPr="00732226">
        <w:rPr>
          <w:b/>
          <w:sz w:val="28"/>
          <w:szCs w:val="28"/>
        </w:rPr>
        <w:t xml:space="preserve"> </w:t>
      </w:r>
      <w:r w:rsidR="00C32F65" w:rsidRPr="00732226">
        <w:rPr>
          <w:b/>
          <w:sz w:val="28"/>
          <w:szCs w:val="28"/>
        </w:rPr>
        <w:t>семья</w:t>
      </w:r>
      <w:r w:rsidRPr="00732226">
        <w:rPr>
          <w:b/>
          <w:sz w:val="28"/>
          <w:szCs w:val="28"/>
        </w:rPr>
        <w:t xml:space="preserve"> </w:t>
      </w:r>
      <w:r w:rsidRPr="00732226">
        <w:rPr>
          <w:sz w:val="28"/>
          <w:szCs w:val="28"/>
        </w:rPr>
        <w:t>на общую</w:t>
      </w:r>
      <w:r w:rsidRPr="00732226">
        <w:rPr>
          <w:b/>
          <w:sz w:val="28"/>
          <w:szCs w:val="28"/>
        </w:rPr>
        <w:t xml:space="preserve"> </w:t>
      </w:r>
      <w:r w:rsidRPr="00732226">
        <w:rPr>
          <w:sz w:val="28"/>
          <w:szCs w:val="28"/>
        </w:rPr>
        <w:t>сумму</w:t>
      </w:r>
      <w:r w:rsidRPr="00732226">
        <w:rPr>
          <w:b/>
          <w:sz w:val="28"/>
          <w:szCs w:val="28"/>
        </w:rPr>
        <w:t xml:space="preserve"> </w:t>
      </w:r>
      <w:r w:rsidR="00C32F65" w:rsidRPr="00732226">
        <w:rPr>
          <w:b/>
          <w:sz w:val="28"/>
          <w:szCs w:val="28"/>
        </w:rPr>
        <w:t xml:space="preserve">1686,3 </w:t>
      </w:r>
      <w:r w:rsidR="00B1419E" w:rsidRPr="00732226">
        <w:rPr>
          <w:b/>
          <w:sz w:val="28"/>
          <w:szCs w:val="28"/>
        </w:rPr>
        <w:t xml:space="preserve">тыс.руб. </w:t>
      </w:r>
    </w:p>
    <w:p w:rsidR="003E2397" w:rsidRPr="00732226" w:rsidRDefault="003E2397" w:rsidP="003E2397">
      <w:pPr>
        <w:shd w:val="clear" w:color="auto" w:fill="FFFFFF"/>
        <w:tabs>
          <w:tab w:val="left" w:pos="0"/>
        </w:tabs>
        <w:ind w:right="-110"/>
        <w:jc w:val="both"/>
        <w:rPr>
          <w:sz w:val="28"/>
          <w:szCs w:val="28"/>
        </w:rPr>
      </w:pPr>
      <w:r w:rsidRPr="00732226">
        <w:rPr>
          <w:sz w:val="28"/>
          <w:szCs w:val="28"/>
        </w:rPr>
        <w:tab/>
      </w:r>
      <w:r w:rsidR="00DB4481">
        <w:rPr>
          <w:sz w:val="28"/>
          <w:szCs w:val="28"/>
        </w:rPr>
        <w:t xml:space="preserve">В </w:t>
      </w:r>
      <w:r w:rsidRPr="00732226">
        <w:rPr>
          <w:sz w:val="28"/>
          <w:szCs w:val="28"/>
        </w:rPr>
        <w:t xml:space="preserve">2019 году общая сумма средств, предусмотренная, на закупки для муниципальных нужд составила  -127 млн.159 тыс. рублей.  </w:t>
      </w:r>
    </w:p>
    <w:p w:rsidR="003E2397" w:rsidRPr="00732226" w:rsidRDefault="003E2397" w:rsidP="003E2397">
      <w:pPr>
        <w:shd w:val="clear" w:color="auto" w:fill="FFFFFF"/>
        <w:tabs>
          <w:tab w:val="left" w:pos="0"/>
        </w:tabs>
        <w:ind w:right="-110"/>
        <w:jc w:val="both"/>
        <w:rPr>
          <w:sz w:val="28"/>
          <w:szCs w:val="28"/>
        </w:rPr>
      </w:pPr>
      <w:r w:rsidRPr="00732226">
        <w:rPr>
          <w:sz w:val="28"/>
          <w:szCs w:val="28"/>
        </w:rPr>
        <w:tab/>
        <w:t>За  текущего года   муниципальные заказчики провели 1471 процедуру  определения поставщика, в том числе: 72 – электронным аукционом, 20 – запросом  котировок, 110 – закупок у единственного поставщика и 1269 -  закупок  с заключением договоров гражданско-правового характера  до 100,0 тыс. руб.  По итогам размещения заказа заключено 1456 контракта на общую сумму   117 млн. 183тыс. руб.</w:t>
      </w:r>
      <w:r w:rsidR="00845B7A">
        <w:rPr>
          <w:sz w:val="28"/>
          <w:szCs w:val="28"/>
        </w:rPr>
        <w:t xml:space="preserve"> </w:t>
      </w:r>
      <w:r w:rsidRPr="00732226">
        <w:rPr>
          <w:sz w:val="28"/>
          <w:szCs w:val="28"/>
        </w:rPr>
        <w:t>в том числе договоров гражданско-правового характера на сумму 38 млн. 418тыс. рублей.</w:t>
      </w:r>
    </w:p>
    <w:p w:rsidR="003E2397" w:rsidRPr="00732226" w:rsidRDefault="003E2397" w:rsidP="003E2397">
      <w:pPr>
        <w:shd w:val="clear" w:color="auto" w:fill="FFFFFF"/>
        <w:tabs>
          <w:tab w:val="left" w:pos="0"/>
        </w:tabs>
        <w:ind w:right="-110"/>
        <w:jc w:val="both"/>
        <w:rPr>
          <w:sz w:val="28"/>
          <w:szCs w:val="28"/>
        </w:rPr>
      </w:pPr>
      <w:r w:rsidRPr="00732226">
        <w:rPr>
          <w:sz w:val="28"/>
          <w:szCs w:val="28"/>
        </w:rPr>
        <w:tab/>
        <w:t xml:space="preserve">В результате эффективного использования бюджетных средств сумма экономия по </w:t>
      </w:r>
      <w:r w:rsidR="00F3522B" w:rsidRPr="00732226">
        <w:rPr>
          <w:sz w:val="28"/>
          <w:szCs w:val="28"/>
        </w:rPr>
        <w:t>результатам проведения</w:t>
      </w:r>
      <w:r w:rsidRPr="00732226">
        <w:rPr>
          <w:sz w:val="28"/>
          <w:szCs w:val="28"/>
        </w:rPr>
        <w:t xml:space="preserve"> процедур определения </w:t>
      </w:r>
      <w:r w:rsidR="00F3522B" w:rsidRPr="00732226">
        <w:rPr>
          <w:sz w:val="28"/>
          <w:szCs w:val="28"/>
        </w:rPr>
        <w:t>поставщиков составила</w:t>
      </w:r>
      <w:r w:rsidRPr="00732226">
        <w:rPr>
          <w:sz w:val="28"/>
          <w:szCs w:val="28"/>
        </w:rPr>
        <w:t xml:space="preserve"> 1674 тыс.руб.</w:t>
      </w:r>
    </w:p>
    <w:p w:rsidR="003E2397" w:rsidRPr="00732226" w:rsidRDefault="003E2397" w:rsidP="003E2397">
      <w:pPr>
        <w:shd w:val="clear" w:color="auto" w:fill="FFFFFF"/>
        <w:tabs>
          <w:tab w:val="left" w:pos="0"/>
        </w:tabs>
        <w:ind w:right="-110"/>
        <w:jc w:val="both"/>
        <w:rPr>
          <w:color w:val="FF0000"/>
          <w:sz w:val="28"/>
          <w:szCs w:val="28"/>
        </w:rPr>
      </w:pPr>
      <w:r w:rsidRPr="00732226">
        <w:rPr>
          <w:sz w:val="28"/>
          <w:szCs w:val="28"/>
        </w:rPr>
        <w:tab/>
        <w:t>На территории района продолжает работать  программа «Обеспечение жильем молодых семей» Желающих участвовать в данной программе на сегодняшний день нет.</w:t>
      </w:r>
      <w:r w:rsidR="00C91160" w:rsidRPr="00732226">
        <w:rPr>
          <w:color w:val="FF0000"/>
          <w:sz w:val="28"/>
          <w:szCs w:val="28"/>
        </w:rPr>
        <w:tab/>
      </w:r>
    </w:p>
    <w:p w:rsidR="00C91160" w:rsidRPr="00732226" w:rsidRDefault="003E2397" w:rsidP="003E2397">
      <w:pPr>
        <w:shd w:val="clear" w:color="auto" w:fill="FFFFFF"/>
        <w:tabs>
          <w:tab w:val="left" w:pos="0"/>
        </w:tabs>
        <w:ind w:right="-110"/>
        <w:jc w:val="both"/>
        <w:rPr>
          <w:sz w:val="28"/>
          <w:szCs w:val="28"/>
        </w:rPr>
      </w:pPr>
      <w:r w:rsidRPr="00732226">
        <w:rPr>
          <w:color w:val="FF0000"/>
          <w:sz w:val="28"/>
          <w:szCs w:val="28"/>
        </w:rPr>
        <w:tab/>
      </w:r>
      <w:r w:rsidR="00C91160" w:rsidRPr="00732226">
        <w:rPr>
          <w:sz w:val="28"/>
          <w:szCs w:val="28"/>
        </w:rPr>
        <w:t>Доходы от аренды муниципального имущества за 201</w:t>
      </w:r>
      <w:r w:rsidR="00F3522B" w:rsidRPr="00732226">
        <w:rPr>
          <w:sz w:val="28"/>
          <w:szCs w:val="28"/>
        </w:rPr>
        <w:t xml:space="preserve">9 </w:t>
      </w:r>
      <w:r w:rsidR="00C91160" w:rsidRPr="00732226">
        <w:rPr>
          <w:sz w:val="28"/>
          <w:szCs w:val="28"/>
        </w:rPr>
        <w:t xml:space="preserve">г. составили </w:t>
      </w:r>
      <w:r w:rsidR="00B1419E" w:rsidRPr="00732226">
        <w:rPr>
          <w:b/>
          <w:sz w:val="28"/>
          <w:szCs w:val="28"/>
        </w:rPr>
        <w:t>6</w:t>
      </w:r>
      <w:r w:rsidR="00F3522B" w:rsidRPr="00732226">
        <w:rPr>
          <w:b/>
          <w:sz w:val="28"/>
          <w:szCs w:val="28"/>
        </w:rPr>
        <w:t>37,5</w:t>
      </w:r>
      <w:r w:rsidR="00C91160" w:rsidRPr="00732226">
        <w:rPr>
          <w:b/>
          <w:sz w:val="28"/>
          <w:szCs w:val="28"/>
        </w:rPr>
        <w:t xml:space="preserve"> тыс. руб</w:t>
      </w:r>
      <w:r w:rsidR="00C91160" w:rsidRPr="00732226">
        <w:rPr>
          <w:sz w:val="28"/>
          <w:szCs w:val="28"/>
        </w:rPr>
        <w:t xml:space="preserve">., </w:t>
      </w:r>
      <w:r w:rsidR="00B1419E" w:rsidRPr="00732226">
        <w:rPr>
          <w:b/>
          <w:sz w:val="28"/>
          <w:szCs w:val="28"/>
        </w:rPr>
        <w:t>10</w:t>
      </w:r>
      <w:r w:rsidR="00F3522B" w:rsidRPr="00732226">
        <w:rPr>
          <w:b/>
          <w:sz w:val="28"/>
          <w:szCs w:val="28"/>
        </w:rPr>
        <w:t>0</w:t>
      </w:r>
      <w:r w:rsidR="00B1419E" w:rsidRPr="00732226">
        <w:rPr>
          <w:b/>
          <w:sz w:val="28"/>
          <w:szCs w:val="28"/>
        </w:rPr>
        <w:t>,</w:t>
      </w:r>
      <w:r w:rsidR="00F3522B" w:rsidRPr="00732226">
        <w:rPr>
          <w:b/>
          <w:sz w:val="28"/>
          <w:szCs w:val="28"/>
        </w:rPr>
        <w:t>2</w:t>
      </w:r>
      <w:r w:rsidR="00B1419E" w:rsidRPr="00732226">
        <w:rPr>
          <w:b/>
          <w:sz w:val="28"/>
          <w:szCs w:val="28"/>
        </w:rPr>
        <w:t>%</w:t>
      </w:r>
      <w:r w:rsidR="00C91160" w:rsidRPr="00732226">
        <w:rPr>
          <w:sz w:val="28"/>
          <w:szCs w:val="28"/>
        </w:rPr>
        <w:t xml:space="preserve"> от планового показателя в </w:t>
      </w:r>
      <w:r w:rsidR="00F3522B" w:rsidRPr="00732226">
        <w:rPr>
          <w:b/>
          <w:sz w:val="28"/>
          <w:szCs w:val="28"/>
        </w:rPr>
        <w:t>636,0</w:t>
      </w:r>
      <w:r w:rsidR="00C91160" w:rsidRPr="00732226">
        <w:rPr>
          <w:b/>
          <w:sz w:val="28"/>
          <w:szCs w:val="28"/>
        </w:rPr>
        <w:t xml:space="preserve"> тыс. руб.</w:t>
      </w:r>
      <w:r w:rsidR="00C91160" w:rsidRPr="00732226">
        <w:rPr>
          <w:sz w:val="28"/>
          <w:szCs w:val="28"/>
        </w:rPr>
        <w:t xml:space="preserve"> </w:t>
      </w:r>
      <w:r w:rsidR="00B1419E" w:rsidRPr="00732226">
        <w:rPr>
          <w:sz w:val="28"/>
          <w:szCs w:val="28"/>
        </w:rPr>
        <w:t xml:space="preserve">и </w:t>
      </w:r>
      <w:r w:rsidR="00F3522B" w:rsidRPr="00732226">
        <w:rPr>
          <w:sz w:val="28"/>
          <w:szCs w:val="28"/>
        </w:rPr>
        <w:t>102,7</w:t>
      </w:r>
      <w:r w:rsidR="00B1419E" w:rsidRPr="00732226">
        <w:rPr>
          <w:b/>
          <w:sz w:val="28"/>
          <w:szCs w:val="28"/>
        </w:rPr>
        <w:t xml:space="preserve"> % к аналогичному периоду прошлого года.</w:t>
      </w:r>
    </w:p>
    <w:p w:rsidR="00644891" w:rsidRPr="00732226" w:rsidRDefault="00C91160" w:rsidP="00C91160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Доходы от аренды земельных участков, государственная собственность на которые не разграничена и которые расположены в границах сельских поселений за 201</w:t>
      </w:r>
      <w:r w:rsidR="00F772A4" w:rsidRPr="00732226">
        <w:rPr>
          <w:sz w:val="28"/>
          <w:szCs w:val="28"/>
        </w:rPr>
        <w:t>9</w:t>
      </w:r>
      <w:r w:rsidRPr="00732226">
        <w:rPr>
          <w:sz w:val="28"/>
          <w:szCs w:val="28"/>
        </w:rPr>
        <w:t xml:space="preserve"> г. составили </w:t>
      </w:r>
      <w:r w:rsidR="00644891" w:rsidRPr="00732226">
        <w:rPr>
          <w:b/>
          <w:sz w:val="28"/>
          <w:szCs w:val="28"/>
        </w:rPr>
        <w:t>4</w:t>
      </w:r>
      <w:r w:rsidR="00F772A4" w:rsidRPr="00732226">
        <w:rPr>
          <w:b/>
          <w:sz w:val="28"/>
          <w:szCs w:val="28"/>
        </w:rPr>
        <w:t>436</w:t>
      </w:r>
      <w:r w:rsidRPr="00732226">
        <w:rPr>
          <w:b/>
          <w:sz w:val="28"/>
          <w:szCs w:val="28"/>
        </w:rPr>
        <w:t>,</w:t>
      </w:r>
      <w:r w:rsidR="00F772A4" w:rsidRPr="00732226">
        <w:rPr>
          <w:b/>
          <w:sz w:val="28"/>
          <w:szCs w:val="28"/>
        </w:rPr>
        <w:t>5</w:t>
      </w:r>
      <w:r w:rsidRPr="00732226">
        <w:rPr>
          <w:b/>
          <w:sz w:val="28"/>
          <w:szCs w:val="28"/>
        </w:rPr>
        <w:t xml:space="preserve"> тыс. руб</w:t>
      </w:r>
      <w:r w:rsidRPr="00732226">
        <w:rPr>
          <w:sz w:val="28"/>
          <w:szCs w:val="28"/>
        </w:rPr>
        <w:t xml:space="preserve">., что составляет примерно </w:t>
      </w:r>
      <w:r w:rsidR="00F772A4" w:rsidRPr="00732226">
        <w:rPr>
          <w:b/>
          <w:sz w:val="28"/>
          <w:szCs w:val="28"/>
        </w:rPr>
        <w:t>100</w:t>
      </w:r>
      <w:r w:rsidRPr="00732226">
        <w:rPr>
          <w:b/>
          <w:sz w:val="28"/>
          <w:szCs w:val="28"/>
        </w:rPr>
        <w:t>%</w:t>
      </w:r>
      <w:r w:rsidRPr="00732226">
        <w:rPr>
          <w:sz w:val="28"/>
          <w:szCs w:val="28"/>
        </w:rPr>
        <w:t xml:space="preserve"> от запланированных доходов</w:t>
      </w:r>
      <w:r w:rsidR="00F772A4" w:rsidRPr="00732226">
        <w:rPr>
          <w:sz w:val="28"/>
          <w:szCs w:val="28"/>
        </w:rPr>
        <w:t>, темп прироста к аналогичному периоду 2018 года составляет 21,4%.</w:t>
      </w:r>
    </w:p>
    <w:p w:rsidR="00F772A4" w:rsidRPr="00732226" w:rsidRDefault="00F772A4" w:rsidP="00F772A4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 xml:space="preserve">Доходы от аренды земельных участков, государственная собственность на которые не разграничена и которые расположены в границах городских поселений за 2019 г. составили </w:t>
      </w:r>
      <w:r w:rsidRPr="00732226">
        <w:rPr>
          <w:b/>
          <w:sz w:val="28"/>
          <w:szCs w:val="28"/>
        </w:rPr>
        <w:t>1962,0 тыс. руб</w:t>
      </w:r>
      <w:r w:rsidRPr="00732226">
        <w:rPr>
          <w:sz w:val="28"/>
          <w:szCs w:val="28"/>
        </w:rPr>
        <w:t xml:space="preserve">., что составляет примерно </w:t>
      </w:r>
      <w:r w:rsidRPr="00732226">
        <w:rPr>
          <w:b/>
          <w:sz w:val="28"/>
          <w:szCs w:val="28"/>
        </w:rPr>
        <w:t>100%</w:t>
      </w:r>
      <w:r w:rsidRPr="00732226">
        <w:rPr>
          <w:sz w:val="28"/>
          <w:szCs w:val="28"/>
        </w:rPr>
        <w:t xml:space="preserve"> от запланированных доходов, темп прироста к аналогичному периоду 2018 года составляет 55,6%.</w:t>
      </w:r>
    </w:p>
    <w:p w:rsidR="00C91160" w:rsidRPr="00732226" w:rsidRDefault="00644891" w:rsidP="00F772A4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составили более</w:t>
      </w:r>
      <w:r w:rsidR="00C91160" w:rsidRPr="00732226">
        <w:rPr>
          <w:sz w:val="28"/>
          <w:szCs w:val="28"/>
        </w:rPr>
        <w:t xml:space="preserve"> </w:t>
      </w:r>
      <w:r w:rsidR="00F772A4" w:rsidRPr="00732226">
        <w:rPr>
          <w:sz w:val="28"/>
          <w:szCs w:val="28"/>
        </w:rPr>
        <w:t>8042</w:t>
      </w:r>
      <w:r w:rsidR="00C91160" w:rsidRPr="00732226">
        <w:rPr>
          <w:sz w:val="28"/>
          <w:szCs w:val="28"/>
        </w:rPr>
        <w:t>,</w:t>
      </w:r>
      <w:r w:rsidR="00F772A4" w:rsidRPr="00732226">
        <w:rPr>
          <w:sz w:val="28"/>
          <w:szCs w:val="28"/>
        </w:rPr>
        <w:t>9</w:t>
      </w:r>
      <w:r w:rsidR="00C91160" w:rsidRPr="00732226">
        <w:rPr>
          <w:sz w:val="28"/>
          <w:szCs w:val="28"/>
        </w:rPr>
        <w:t xml:space="preserve"> тыс. руб., </w:t>
      </w:r>
      <w:r w:rsidRPr="00732226">
        <w:rPr>
          <w:sz w:val="28"/>
          <w:szCs w:val="28"/>
        </w:rPr>
        <w:t xml:space="preserve">общая площадь реализованных земельных участков составила более </w:t>
      </w:r>
      <w:r w:rsidR="00845B7A" w:rsidRPr="00845B7A">
        <w:rPr>
          <w:sz w:val="28"/>
          <w:szCs w:val="28"/>
        </w:rPr>
        <w:t>1300</w:t>
      </w:r>
      <w:r w:rsidRPr="00845B7A">
        <w:rPr>
          <w:sz w:val="28"/>
          <w:szCs w:val="28"/>
        </w:rPr>
        <w:t xml:space="preserve"> га</w:t>
      </w:r>
      <w:r w:rsidR="00C91160" w:rsidRPr="00845B7A">
        <w:rPr>
          <w:sz w:val="28"/>
          <w:szCs w:val="28"/>
        </w:rPr>
        <w:t>.</w:t>
      </w:r>
    </w:p>
    <w:p w:rsidR="00732226" w:rsidRDefault="00732226" w:rsidP="00845B7A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732226">
        <w:rPr>
          <w:color w:val="000000"/>
          <w:sz w:val="28"/>
          <w:szCs w:val="28"/>
        </w:rPr>
        <w:t>С предприятиями и индивидуальными предпринимателями, имеющими просроченную задолженность, велась работа по вопросу погашения задолженности по налоговым и неналоговым платежам в бюджет. Основная работа в данном направлении ведётся вне комиссии, в том числе с должниками, имеющими задолженность по единому налогу на вмененный доход, налогу на доходы физических лиц. Было проведено 4 заседания межведомственной комиссии при администрации Краснопартизанского муниципального района по увеличению поступлений налоговых и неналоговых доходов в районный бюджет, по вопросам заработной платы и контролю за поступлением страховых взносов от подведомственных организаций в Пенсионный Фонд Российской Федерации и в Федеральный фонд обязательного медицинского страхования, на которое были приглашены 386 налогоплательщиков имеющих задолженность по налогам на общую сумму свыше 1600,0 тыс. рублей. В результате работы межведомственной комиссии погашена задолженность на общую сумму свыше 1600,0 тыс. рублей.</w:t>
      </w:r>
    </w:p>
    <w:p w:rsidR="00845B7A" w:rsidRDefault="00644891" w:rsidP="00845B7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32226">
        <w:rPr>
          <w:color w:val="000000"/>
          <w:sz w:val="28"/>
          <w:szCs w:val="28"/>
        </w:rPr>
        <w:t xml:space="preserve">Администрациями муниципальных образований заключены соглашения с Правительством Саратовской области по реализации мер, направленных на снижение неформальной занятости, в которых для каждого муниципального образования установлен отдельный контрольный показатель снижения численности нелегально работающего населения, определенный пропорционально доле экономически активного населения, проживающего в соответствующем муниципальном образовании (для Краснопартизанского муниципального района был установлен целевой показатель – </w:t>
      </w:r>
      <w:r w:rsidR="007652C3" w:rsidRPr="00732226">
        <w:rPr>
          <w:color w:val="000000"/>
          <w:sz w:val="28"/>
          <w:szCs w:val="28"/>
        </w:rPr>
        <w:t>132</w:t>
      </w:r>
      <w:r w:rsidRPr="00732226">
        <w:rPr>
          <w:color w:val="000000"/>
          <w:sz w:val="28"/>
          <w:szCs w:val="28"/>
        </w:rPr>
        <w:t xml:space="preserve"> чел.). </w:t>
      </w:r>
      <w:r w:rsidR="007652C3" w:rsidRPr="00732226">
        <w:rPr>
          <w:color w:val="000000"/>
          <w:sz w:val="28"/>
          <w:szCs w:val="28"/>
        </w:rPr>
        <w:t>По итогам 2019 года показатель был выполнен на 100,8%, легализовано 133 работника.</w:t>
      </w:r>
    </w:p>
    <w:p w:rsidR="00644891" w:rsidRPr="00732226" w:rsidRDefault="00644891" w:rsidP="00845B7A">
      <w:pPr>
        <w:shd w:val="clear" w:color="auto" w:fill="FFFFFF"/>
        <w:ind w:firstLine="567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В ходе мероприятий по выявлению неформальной занятости населения на территории муниципального района осуществлялось взаимодействие с прокуратурой Краснопартизанского муниципального района, УПФР в Краснопартизанском муниципальном районе, государственной инспекцией труда в Саратовской области, межрайонной налоговой инспекцией.</w:t>
      </w:r>
    </w:p>
    <w:p w:rsidR="00644891" w:rsidRPr="00732226" w:rsidRDefault="00644891" w:rsidP="00644891">
      <w:pPr>
        <w:ind w:firstLine="567"/>
        <w:jc w:val="both"/>
        <w:rPr>
          <w:sz w:val="28"/>
          <w:szCs w:val="28"/>
        </w:rPr>
      </w:pPr>
      <w:r w:rsidRPr="00732226">
        <w:rPr>
          <w:sz w:val="28"/>
          <w:szCs w:val="28"/>
        </w:rPr>
        <w:t xml:space="preserve">В государственную инспекцию труда в Саратовской области была направлена информация в отношении </w:t>
      </w:r>
      <w:r w:rsidR="007652C3" w:rsidRPr="00732226">
        <w:rPr>
          <w:sz w:val="28"/>
          <w:szCs w:val="28"/>
        </w:rPr>
        <w:t>2</w:t>
      </w:r>
      <w:r w:rsidRPr="00732226">
        <w:rPr>
          <w:sz w:val="28"/>
          <w:szCs w:val="28"/>
        </w:rPr>
        <w:t xml:space="preserve"> индивидуальных предпринимателей (5 наемных работников), осуществляющих деятельность на территории муниципального района и использующих труд наёмных работников без оформления в установленном законодательством порядке трудовых отношений.</w:t>
      </w:r>
    </w:p>
    <w:p w:rsidR="00644891" w:rsidRPr="00732226" w:rsidRDefault="00644891" w:rsidP="00644891">
      <w:pPr>
        <w:ind w:firstLine="567"/>
        <w:jc w:val="both"/>
        <w:rPr>
          <w:sz w:val="28"/>
          <w:szCs w:val="28"/>
        </w:rPr>
      </w:pPr>
      <w:r w:rsidRPr="00732226">
        <w:rPr>
          <w:sz w:val="28"/>
          <w:szCs w:val="28"/>
        </w:rPr>
        <w:t xml:space="preserve">В </w:t>
      </w:r>
      <w:r w:rsidR="007652C3" w:rsidRPr="00732226">
        <w:rPr>
          <w:sz w:val="28"/>
          <w:szCs w:val="28"/>
        </w:rPr>
        <w:t>ОП №2 в составе МУ МВД Балаковское администрацией</w:t>
      </w:r>
      <w:r w:rsidRPr="00732226">
        <w:rPr>
          <w:sz w:val="28"/>
          <w:szCs w:val="28"/>
        </w:rPr>
        <w:t xml:space="preserve"> Краснопартизанского муниципального района </w:t>
      </w:r>
      <w:r w:rsidR="007652C3" w:rsidRPr="00732226">
        <w:rPr>
          <w:sz w:val="28"/>
          <w:szCs w:val="28"/>
        </w:rPr>
        <w:t xml:space="preserve">Саратовской области </w:t>
      </w:r>
      <w:r w:rsidRPr="00732226">
        <w:rPr>
          <w:sz w:val="28"/>
          <w:szCs w:val="28"/>
        </w:rPr>
        <w:t xml:space="preserve">была направлена информация в отношении 4 </w:t>
      </w:r>
      <w:r w:rsidR="007652C3" w:rsidRPr="00732226">
        <w:rPr>
          <w:sz w:val="28"/>
          <w:szCs w:val="28"/>
        </w:rPr>
        <w:t>физических лиц</w:t>
      </w:r>
      <w:r w:rsidRPr="00732226">
        <w:rPr>
          <w:sz w:val="28"/>
          <w:szCs w:val="28"/>
        </w:rPr>
        <w:t xml:space="preserve">, осуществляющих </w:t>
      </w:r>
      <w:r w:rsidR="007652C3" w:rsidRPr="00732226">
        <w:rPr>
          <w:sz w:val="28"/>
          <w:szCs w:val="28"/>
        </w:rPr>
        <w:t xml:space="preserve">предпринимательскую </w:t>
      </w:r>
      <w:r w:rsidRPr="00732226">
        <w:rPr>
          <w:sz w:val="28"/>
          <w:szCs w:val="28"/>
        </w:rPr>
        <w:t xml:space="preserve">деятельность на территории муниципального района без </w:t>
      </w:r>
      <w:r w:rsidR="007652C3" w:rsidRPr="00732226">
        <w:rPr>
          <w:sz w:val="28"/>
          <w:szCs w:val="28"/>
        </w:rPr>
        <w:t>регистрации в качестве индивидуального предпринимателя или организации юридического лица</w:t>
      </w:r>
      <w:r w:rsidRPr="00732226">
        <w:rPr>
          <w:sz w:val="28"/>
          <w:szCs w:val="28"/>
        </w:rPr>
        <w:t>.</w:t>
      </w:r>
    </w:p>
    <w:p w:rsidR="00644891" w:rsidRPr="00732226" w:rsidRDefault="00644891" w:rsidP="00644891">
      <w:pPr>
        <w:ind w:firstLine="567"/>
        <w:jc w:val="both"/>
        <w:rPr>
          <w:sz w:val="28"/>
          <w:szCs w:val="28"/>
        </w:rPr>
      </w:pPr>
      <w:r w:rsidRPr="00732226">
        <w:rPr>
          <w:sz w:val="28"/>
          <w:szCs w:val="28"/>
        </w:rPr>
        <w:t xml:space="preserve">Результаты таких обследований работодателей подтверждают, что массовый характер носят факты неоформленных трудовых отношений в сферах торговли, общественного питания, </w:t>
      </w:r>
      <w:proofErr w:type="spellStart"/>
      <w:r w:rsidRPr="00732226">
        <w:rPr>
          <w:sz w:val="28"/>
          <w:szCs w:val="28"/>
        </w:rPr>
        <w:t>автосервисных</w:t>
      </w:r>
      <w:proofErr w:type="spellEnd"/>
      <w:r w:rsidRPr="00732226">
        <w:rPr>
          <w:sz w:val="28"/>
          <w:szCs w:val="28"/>
        </w:rPr>
        <w:t xml:space="preserve"> услуг, сельского хозяйства.</w:t>
      </w:r>
    </w:p>
    <w:p w:rsidR="00644891" w:rsidRPr="00732226" w:rsidRDefault="00644891" w:rsidP="00644891">
      <w:pPr>
        <w:ind w:firstLine="567"/>
        <w:jc w:val="both"/>
        <w:rPr>
          <w:color w:val="000000"/>
          <w:sz w:val="28"/>
          <w:szCs w:val="28"/>
        </w:rPr>
      </w:pPr>
      <w:r w:rsidRPr="00732226">
        <w:rPr>
          <w:color w:val="000000"/>
          <w:sz w:val="28"/>
          <w:szCs w:val="28"/>
        </w:rPr>
        <w:t xml:space="preserve">Неофициальные трудовые отношения, в частности «теневая» заработная плата - это прямые потери бюджета. Вследствие чего происходит уменьшение финансирования социальных программ, сокращение объемов бесплатной медицинской помощи, а </w:t>
      </w:r>
      <w:r w:rsidR="00106443" w:rsidRPr="00732226">
        <w:rPr>
          <w:color w:val="000000"/>
          <w:sz w:val="28"/>
          <w:szCs w:val="28"/>
        </w:rPr>
        <w:t>также</w:t>
      </w:r>
      <w:r w:rsidRPr="00732226">
        <w:rPr>
          <w:color w:val="000000"/>
          <w:sz w:val="28"/>
          <w:szCs w:val="28"/>
        </w:rPr>
        <w:t xml:space="preserve"> приводит к сокращению средств для увеличения пенсий и пособий. </w:t>
      </w:r>
      <w:r w:rsidR="00106443" w:rsidRPr="00732226">
        <w:rPr>
          <w:color w:val="000000"/>
          <w:sz w:val="28"/>
          <w:szCs w:val="28"/>
        </w:rPr>
        <w:t>Неоформленные</w:t>
      </w:r>
      <w:r w:rsidRPr="00732226">
        <w:rPr>
          <w:color w:val="000000"/>
          <w:sz w:val="28"/>
          <w:szCs w:val="28"/>
        </w:rPr>
        <w:t xml:space="preserve"> трудовы</w:t>
      </w:r>
      <w:r w:rsidR="00106443" w:rsidRPr="00732226">
        <w:rPr>
          <w:color w:val="000000"/>
          <w:sz w:val="28"/>
          <w:szCs w:val="28"/>
        </w:rPr>
        <w:t>е</w:t>
      </w:r>
      <w:r w:rsidRPr="00732226">
        <w:rPr>
          <w:color w:val="000000"/>
          <w:sz w:val="28"/>
          <w:szCs w:val="28"/>
        </w:rPr>
        <w:t xml:space="preserve"> отношени</w:t>
      </w:r>
      <w:r w:rsidR="00106443" w:rsidRPr="00732226">
        <w:rPr>
          <w:color w:val="000000"/>
          <w:sz w:val="28"/>
          <w:szCs w:val="28"/>
        </w:rPr>
        <w:t>я</w:t>
      </w:r>
      <w:r w:rsidRPr="00732226">
        <w:rPr>
          <w:color w:val="000000"/>
          <w:sz w:val="28"/>
          <w:szCs w:val="28"/>
        </w:rPr>
        <w:t xml:space="preserve"> лиша</w:t>
      </w:r>
      <w:r w:rsidR="00106443" w:rsidRPr="00732226">
        <w:rPr>
          <w:color w:val="000000"/>
          <w:sz w:val="28"/>
          <w:szCs w:val="28"/>
        </w:rPr>
        <w:t>ю</w:t>
      </w:r>
      <w:r w:rsidRPr="00732226">
        <w:rPr>
          <w:color w:val="000000"/>
          <w:sz w:val="28"/>
          <w:szCs w:val="28"/>
        </w:rPr>
        <w:t>т работников права на социальное страхование, ряд социальных гарантий, а также других прав, предусмотренных трудовым законодательством.</w:t>
      </w:r>
    </w:p>
    <w:p w:rsidR="00644891" w:rsidRPr="00732226" w:rsidRDefault="00644891" w:rsidP="00644891">
      <w:pPr>
        <w:ind w:firstLine="567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В 20</w:t>
      </w:r>
      <w:r w:rsidR="007652C3" w:rsidRPr="00732226">
        <w:rPr>
          <w:sz w:val="28"/>
          <w:szCs w:val="28"/>
        </w:rPr>
        <w:t>20</w:t>
      </w:r>
      <w:r w:rsidRPr="00732226">
        <w:rPr>
          <w:sz w:val="28"/>
          <w:szCs w:val="28"/>
        </w:rPr>
        <w:t xml:space="preserve"> году будет продолжена работа в данном направлении, так как «процесс заключения и расторжения трудовых договоров подвержен высокой динамике».</w:t>
      </w:r>
    </w:p>
    <w:p w:rsidR="00C91160" w:rsidRPr="00732226" w:rsidRDefault="00C91160" w:rsidP="00C91160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В качестве основных задач управление экономики остаются следующие задачи:</w:t>
      </w:r>
    </w:p>
    <w:p w:rsidR="00C91160" w:rsidRPr="00732226" w:rsidRDefault="00C91160" w:rsidP="00C91160">
      <w:pPr>
        <w:numPr>
          <w:ilvl w:val="0"/>
          <w:numId w:val="1"/>
        </w:numPr>
        <w:jc w:val="both"/>
        <w:rPr>
          <w:sz w:val="28"/>
          <w:szCs w:val="28"/>
        </w:rPr>
      </w:pPr>
      <w:r w:rsidRPr="00732226">
        <w:rPr>
          <w:sz w:val="28"/>
          <w:szCs w:val="28"/>
        </w:rPr>
        <w:t>Повышение доходной части бюджета Краснопартизанского муниципального района путем:</w:t>
      </w:r>
    </w:p>
    <w:p w:rsidR="00C91160" w:rsidRPr="00732226" w:rsidRDefault="00C91160" w:rsidP="00C91160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- снижение недоимки по налогам и сборам и по неналоговым доходам</w:t>
      </w:r>
    </w:p>
    <w:p w:rsidR="00C91160" w:rsidRPr="00732226" w:rsidRDefault="00C91160" w:rsidP="00C91160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- оформления приватизации имущества земельных участков</w:t>
      </w:r>
    </w:p>
    <w:p w:rsidR="00C91160" w:rsidRPr="00732226" w:rsidRDefault="00C91160" w:rsidP="00C91160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- выявление объектов недвижимости и земельных участков, не вовлеченных в налоговый оборот, а также включение данных объектов в налогооблагаемую базу.</w:t>
      </w:r>
    </w:p>
    <w:p w:rsidR="00C91160" w:rsidRPr="00732226" w:rsidRDefault="00C91160" w:rsidP="00C91160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 xml:space="preserve">- выявление физических и юридических лиц у которых имеется </w:t>
      </w:r>
    </w:p>
    <w:p w:rsidR="00C91160" w:rsidRPr="00732226" w:rsidRDefault="00C91160" w:rsidP="00C91160">
      <w:pPr>
        <w:jc w:val="both"/>
        <w:rPr>
          <w:sz w:val="28"/>
          <w:szCs w:val="28"/>
        </w:rPr>
      </w:pPr>
      <w:r w:rsidRPr="00732226">
        <w:rPr>
          <w:sz w:val="28"/>
          <w:szCs w:val="28"/>
        </w:rPr>
        <w:t>скрытые и явные признаки неформальной занятости</w:t>
      </w:r>
    </w:p>
    <w:p w:rsidR="00C91160" w:rsidRPr="00732226" w:rsidRDefault="00C91160" w:rsidP="00C91160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- выявление фактов сокрытия доходов и имущества с целью уменьшения налогооблагаемой базы.</w:t>
      </w:r>
    </w:p>
    <w:p w:rsidR="00C91160" w:rsidRPr="00732226" w:rsidRDefault="00C91160" w:rsidP="00C91160">
      <w:pPr>
        <w:ind w:firstLine="708"/>
        <w:jc w:val="both"/>
        <w:rPr>
          <w:sz w:val="28"/>
          <w:szCs w:val="28"/>
        </w:rPr>
      </w:pPr>
      <w:r w:rsidRPr="00732226">
        <w:rPr>
          <w:sz w:val="28"/>
          <w:szCs w:val="28"/>
        </w:rPr>
        <w:t>- выявление земельных участков и объектов недвижимости используемых физическими и юридическими лицами без правоустанавливающих документов и принуждение к оформлению.</w:t>
      </w:r>
    </w:p>
    <w:p w:rsidR="00C91160" w:rsidRPr="00732226" w:rsidRDefault="00C91160" w:rsidP="00C91160">
      <w:pPr>
        <w:numPr>
          <w:ilvl w:val="0"/>
          <w:numId w:val="1"/>
        </w:numPr>
        <w:jc w:val="both"/>
        <w:rPr>
          <w:sz w:val="28"/>
          <w:szCs w:val="28"/>
        </w:rPr>
      </w:pPr>
      <w:r w:rsidRPr="00732226">
        <w:rPr>
          <w:sz w:val="28"/>
          <w:szCs w:val="28"/>
        </w:rPr>
        <w:t>Оказание поддержки субъектам малого и среднего предпринимательства.</w:t>
      </w:r>
    </w:p>
    <w:p w:rsidR="00C91160" w:rsidRPr="00732226" w:rsidRDefault="00C91160" w:rsidP="00C91160">
      <w:pPr>
        <w:numPr>
          <w:ilvl w:val="0"/>
          <w:numId w:val="1"/>
        </w:numPr>
        <w:jc w:val="both"/>
        <w:rPr>
          <w:sz w:val="28"/>
          <w:szCs w:val="28"/>
        </w:rPr>
      </w:pPr>
      <w:r w:rsidRPr="00732226">
        <w:rPr>
          <w:sz w:val="28"/>
          <w:szCs w:val="28"/>
        </w:rPr>
        <w:t>Снижение количества закупок для муниципальных нужд не конкурентным способом.</w:t>
      </w:r>
    </w:p>
    <w:p w:rsidR="00C91160" w:rsidRPr="002A43E3" w:rsidRDefault="00C91160" w:rsidP="00C91160">
      <w:pPr>
        <w:jc w:val="both"/>
        <w:rPr>
          <w:sz w:val="28"/>
          <w:szCs w:val="28"/>
        </w:rPr>
      </w:pPr>
      <w:r w:rsidRPr="002A43E3">
        <w:rPr>
          <w:sz w:val="28"/>
          <w:szCs w:val="28"/>
        </w:rPr>
        <w:tab/>
      </w:r>
    </w:p>
    <w:p w:rsidR="00C91160" w:rsidRPr="002A43E3" w:rsidRDefault="00C91160" w:rsidP="00C91160">
      <w:pPr>
        <w:jc w:val="both"/>
        <w:rPr>
          <w:sz w:val="28"/>
          <w:szCs w:val="28"/>
        </w:rPr>
      </w:pPr>
      <w:bookmarkStart w:id="0" w:name="_GoBack"/>
      <w:bookmarkEnd w:id="0"/>
    </w:p>
    <w:sectPr w:rsidR="00C91160" w:rsidRPr="002A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BA" w:rsidRDefault="008565BA" w:rsidP="00C91160">
      <w:r>
        <w:separator/>
      </w:r>
    </w:p>
  </w:endnote>
  <w:endnote w:type="continuationSeparator" w:id="0">
    <w:p w:rsidR="008565BA" w:rsidRDefault="008565BA" w:rsidP="00C9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BA" w:rsidRDefault="008565BA" w:rsidP="00C91160">
      <w:r>
        <w:separator/>
      </w:r>
    </w:p>
  </w:footnote>
  <w:footnote w:type="continuationSeparator" w:id="0">
    <w:p w:rsidR="008565BA" w:rsidRDefault="008565BA" w:rsidP="00C91160">
      <w:r>
        <w:continuationSeparator/>
      </w:r>
    </w:p>
  </w:footnote>
  <w:footnote w:id="1">
    <w:p w:rsidR="00B1419E" w:rsidRDefault="00B1419E" w:rsidP="00C91160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33076">
        <w:t>Показатели «оборот розничной торговли», «оборот общественного питания» в соответствии с официальной статистической методологией в разрезе муниципальных районов и городских округов рассчитываются без оценки занижения (сокрытия).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83C"/>
    <w:multiLevelType w:val="hybridMultilevel"/>
    <w:tmpl w:val="E5AA5056"/>
    <w:lvl w:ilvl="0" w:tplc="25F8D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8F"/>
    <w:rsid w:val="000C0D61"/>
    <w:rsid w:val="000F68EB"/>
    <w:rsid w:val="00106443"/>
    <w:rsid w:val="00115151"/>
    <w:rsid w:val="00146943"/>
    <w:rsid w:val="001B0BA0"/>
    <w:rsid w:val="001B173B"/>
    <w:rsid w:val="002308B3"/>
    <w:rsid w:val="00234E55"/>
    <w:rsid w:val="00276695"/>
    <w:rsid w:val="00276751"/>
    <w:rsid w:val="00284708"/>
    <w:rsid w:val="00285494"/>
    <w:rsid w:val="002D2364"/>
    <w:rsid w:val="00336705"/>
    <w:rsid w:val="00375A75"/>
    <w:rsid w:val="003E2397"/>
    <w:rsid w:val="004427F3"/>
    <w:rsid w:val="004C5348"/>
    <w:rsid w:val="004E7603"/>
    <w:rsid w:val="00566F07"/>
    <w:rsid w:val="0057044D"/>
    <w:rsid w:val="005D25C5"/>
    <w:rsid w:val="005E4A8E"/>
    <w:rsid w:val="00601074"/>
    <w:rsid w:val="00644891"/>
    <w:rsid w:val="006567B6"/>
    <w:rsid w:val="006F7D40"/>
    <w:rsid w:val="00720584"/>
    <w:rsid w:val="00732226"/>
    <w:rsid w:val="0074019D"/>
    <w:rsid w:val="00742B87"/>
    <w:rsid w:val="007652C3"/>
    <w:rsid w:val="0078066E"/>
    <w:rsid w:val="007E16DB"/>
    <w:rsid w:val="00845B7A"/>
    <w:rsid w:val="008565BA"/>
    <w:rsid w:val="00862359"/>
    <w:rsid w:val="00863529"/>
    <w:rsid w:val="009241D5"/>
    <w:rsid w:val="00924CFD"/>
    <w:rsid w:val="009755FD"/>
    <w:rsid w:val="00A04E6E"/>
    <w:rsid w:val="00A304C3"/>
    <w:rsid w:val="00AA2931"/>
    <w:rsid w:val="00B1419E"/>
    <w:rsid w:val="00B22760"/>
    <w:rsid w:val="00C32F65"/>
    <w:rsid w:val="00C828FC"/>
    <w:rsid w:val="00C872FA"/>
    <w:rsid w:val="00C91160"/>
    <w:rsid w:val="00CA7228"/>
    <w:rsid w:val="00D85EE5"/>
    <w:rsid w:val="00DB4481"/>
    <w:rsid w:val="00DD7F34"/>
    <w:rsid w:val="00E0536C"/>
    <w:rsid w:val="00E17A8F"/>
    <w:rsid w:val="00E72DC0"/>
    <w:rsid w:val="00F3522B"/>
    <w:rsid w:val="00F76B1C"/>
    <w:rsid w:val="00F772A4"/>
    <w:rsid w:val="00FB268F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7F3"/>
    <w:rPr>
      <w:color w:val="0000FF" w:themeColor="hyperlink"/>
      <w:u w:val="single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5"/>
    <w:rsid w:val="00C91160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rsid w:val="00C911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aliases w:val="Знак"/>
    <w:basedOn w:val="a"/>
    <w:link w:val="a7"/>
    <w:rsid w:val="00C91160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Знак Знак"/>
    <w:basedOn w:val="a0"/>
    <w:link w:val="a6"/>
    <w:rsid w:val="00C911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rsid w:val="00C9116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91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91160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7322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7F3"/>
    <w:rPr>
      <w:color w:val="0000FF" w:themeColor="hyperlink"/>
      <w:u w:val="single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5"/>
    <w:rsid w:val="00C91160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rsid w:val="00C911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aliases w:val="Знак"/>
    <w:basedOn w:val="a"/>
    <w:link w:val="a7"/>
    <w:rsid w:val="00C91160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Знак Знак"/>
    <w:basedOn w:val="a0"/>
    <w:link w:val="a6"/>
    <w:rsid w:val="00C911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rsid w:val="00C9116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91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91160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7322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46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4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2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0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0481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0298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9126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9799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3131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8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2015-12-22T10:32:00Z</cp:lastPrinted>
  <dcterms:created xsi:type="dcterms:W3CDTF">2015-12-22T09:41:00Z</dcterms:created>
  <dcterms:modified xsi:type="dcterms:W3CDTF">2020-03-03T11:50:00Z</dcterms:modified>
</cp:coreProperties>
</file>